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Προς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την Επιτροπή Ερευνών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ΕΛΚΕ ΧΑΡΟΚΟΠΕΙΟΥ ΠΑΝΕΠΙΣΤΗΜΙΟΥ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center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ind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rtl w:val="0"/>
        </w:rPr>
        <w:t xml:space="preserve">ΤΡΟΠΟΠΟΙΗΣΗ </w:t>
      </w: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ΟΜΑΔΑΣ ΕΡΓΟΥ/ΠΡΟΓΡΑΜΜΑΤΟΣ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Σε ό,τι αφορά τους συνεργάτες που συγκροτούν την ομάδα έργου/προγράμματος με τίτλο «………………………………………………………………………………», και κωδικό ……………………………, παρακαλώ όπως εγκρίνετε τη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τροποποίηση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της, σύμφωνα με τις διατάξεις του άρθρου 243 του ν. 4957/2022, όπως αυτό έχει τροποποιηθεί και ισχύει.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Α. Τακτικό Προσωπικό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που υπηρετεί στο Χαροκόπειο Πανεπιστήμιο</w:t>
      </w: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 ή άλλου ΑΕΙ της ημεδαπής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(Άρθρο 243 παρ.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α,β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&amp; παρ. 3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50.0" w:type="dxa"/>
        <w:jc w:val="left"/>
        <w:tblInd w:w="-108.0" w:type="dxa"/>
        <w:tblLayout w:type="fixed"/>
        <w:tblLook w:val="0000"/>
      </w:tblPr>
      <w:tblGrid>
        <w:gridCol w:w="795"/>
        <w:gridCol w:w="2445"/>
        <w:gridCol w:w="1560"/>
        <w:gridCol w:w="1695"/>
        <w:gridCol w:w="1620"/>
        <w:gridCol w:w="1635"/>
        <w:tblGridChange w:id="0">
          <w:tblGrid>
            <w:gridCol w:w="795"/>
            <w:gridCol w:w="2445"/>
            <w:gridCol w:w="1560"/>
            <w:gridCol w:w="1695"/>
            <w:gridCol w:w="1620"/>
            <w:gridCol w:w="1635"/>
          </w:tblGrid>
        </w:tblGridChange>
      </w:tblGrid>
      <w:tr>
        <w:trPr>
          <w:cantSplit w:val="0"/>
          <w:trHeight w:val="65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superscript"/>
              </w:rPr>
              <w:footnoteReference w:customMarkFollows="0" w:id="1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superscript"/>
              </w:rPr>
              <w:footnoteReference w:customMarkFollows="0" w:id="2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Β. Ακαδημαϊκό/Ερευνητικό Προσωπικό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3"/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Τρίτων Φορέων 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(Άρθρο 243 παρ.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γ,δ,ε,στ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&amp; παρ. 3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8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bookmarkStart w:colFirst="0" w:colLast="0" w:name="_heading=h.2rkm9kdaii4w" w:id="1"/>
      <w:bookmarkEnd w:id="1"/>
      <w:r w:rsidDel="00000000" w:rsidR="00000000" w:rsidRPr="00000000">
        <w:rPr>
          <w:rtl w:val="0"/>
        </w:rPr>
      </w:r>
    </w:p>
    <w:tbl>
      <w:tblPr>
        <w:tblStyle w:val="Table2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56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41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Γ. Φοιτητές</w:t>
      </w: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superscript"/>
        </w:rPr>
        <w:footnoteReference w:customMarkFollows="0" w:id="4"/>
      </w: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rtl w:val="0"/>
        </w:rPr>
        <w:t xml:space="preserve"> και </w:t>
      </w: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Μεταδιδάκτορες του Χαροκοπείου Πανεπιστημίου </w:t>
      </w:r>
      <w:r w:rsidDel="00000000" w:rsidR="00000000" w:rsidRPr="00000000">
        <w:rPr>
          <w:rFonts w:ascii="Tahoma" w:cs="Tahoma" w:eastAsia="Tahoma" w:hAnsi="Tahoma"/>
          <w:sz w:val="20"/>
          <w:szCs w:val="20"/>
          <w:vertAlign w:val="baseline"/>
          <w:rtl w:val="0"/>
        </w:rPr>
        <w:t xml:space="preserve">(Άρθρο 243 παρ. </w:t>
      </w:r>
      <w:r w:rsidDel="00000000" w:rsidR="00000000" w:rsidRPr="00000000">
        <w:rPr>
          <w:rFonts w:ascii="Tahoma" w:cs="Tahoma" w:eastAsia="Tahoma" w:hAnsi="Tahoma"/>
          <w:sz w:val="20"/>
          <w:szCs w:val="20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sz w:val="20"/>
          <w:szCs w:val="20"/>
          <w:vertAlign w:val="baseline"/>
          <w:rtl w:val="0"/>
        </w:rPr>
        <w:t xml:space="preserve">ζ &amp; παρ. 3)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nojsw5rjw0y6" w:id="2"/>
      <w:bookmarkEnd w:id="2"/>
      <w:r w:rsidDel="00000000" w:rsidR="00000000" w:rsidRPr="00000000">
        <w:rPr>
          <w:rtl w:val="0"/>
        </w:rPr>
      </w:r>
    </w:p>
    <w:tbl>
      <w:tblPr>
        <w:tblStyle w:val="Table3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9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Δ. Έκτακτο προσωπικό 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(Άρθρο 243 παρ. 4α)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Για την εκτέλεση διδακτικού και εν γένει εκπαιδευτικού έργου στο πλαίσιο ξενόγλωσσων προγραμμάτων σπουδών πρώτου κύκλου, επιμορφωτικών και εκπαιδευτικών προγραμμάτων του Κέντρου Επιμόρφωσης και Δια Βίου Μάθησης (Κ.Ε.ΔΙ.ΒΙ.Μ.)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5"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καθώς και θερινών ή χειμερινών σχολείων. Η απασχόληση των κατωτέρω συνεργατών στο έργο/πρόγραμμα αφορά αποκλειστικά την υλοποίηση του ανωτέρω εκπαιδευτικού έργου, όπως αυτό αποτυπώνεται στον ακόλουθο πίνακα.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74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Ε. Έκτακτο προσωπικό </w:t>
      </w:r>
      <w:r w:rsidDel="00000000" w:rsidR="00000000" w:rsidRPr="00000000">
        <w:rPr>
          <w:rFonts w:ascii="Tahoma" w:cs="Tahoma" w:eastAsia="Tahoma" w:hAnsi="Tahoma"/>
          <w:sz w:val="20"/>
          <w:szCs w:val="20"/>
          <w:vertAlign w:val="baseline"/>
          <w:rtl w:val="0"/>
        </w:rPr>
        <w:t xml:space="preserve">(Άρθρο 243 και παρ. 4</w:t>
      </w:r>
      <w:r w:rsidDel="00000000" w:rsidR="00000000" w:rsidRPr="00000000">
        <w:rPr>
          <w:rFonts w:ascii="Tahoma" w:cs="Tahoma" w:eastAsia="Tahoma" w:hAnsi="Tahom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sz w:val="20"/>
          <w:szCs w:val="20"/>
          <w:vertAlign w:val="baseline"/>
          <w:rtl w:val="0"/>
        </w:rPr>
        <w:t xml:space="preserve">β,γ,δ</w:t>
      </w:r>
      <w:r w:rsidDel="00000000" w:rsidR="00000000" w:rsidRPr="00000000">
        <w:rPr>
          <w:rFonts w:ascii="Tahoma" w:cs="Tahoma" w:eastAsia="Tahoma" w:hAnsi="Tahoma"/>
          <w:sz w:val="20"/>
          <w:szCs w:val="20"/>
          <w:rtl w:val="0"/>
        </w:rPr>
        <w:t xml:space="preserve"> &amp; παρ. </w:t>
      </w:r>
      <w:r w:rsidDel="00000000" w:rsidR="00000000" w:rsidRPr="00000000">
        <w:rPr>
          <w:rFonts w:ascii="Tahoma" w:cs="Tahoma" w:eastAsia="Tahoma" w:hAnsi="Tahoma"/>
          <w:sz w:val="20"/>
          <w:szCs w:val="20"/>
          <w:vertAlign w:val="baseline"/>
          <w:rtl w:val="0"/>
        </w:rPr>
        <w:t xml:space="preserve">6)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Ε.1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Για την εκτέλεση εκπαιδευτικού, ερευνητικού, επιστημονικού, εργαστηριακού, κλινικού, διοικητικού ή τεχνικού έργου,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κατόπιν αξιολόγησης ή πρότασης του φορέα χρηματοδότησης.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bookmarkStart w:colFirst="0" w:colLast="0" w:name="_heading=h.786emfkkel0q" w:id="3"/>
      <w:bookmarkEnd w:id="3"/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97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Ε.2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Για την εκτέλεση εκπαιδευτικού, ερευνητικού, επιστημονικού, εργαστηριακού, κλινικού, διοικητικού ή τεχνικού έργου, εφόσον η συμμετοχή του κρίνεται αναγκαία για την ορθή υλοποίηση του έργου/προγράμματος από τον/την Επιστημονικ</w:t>
      </w:r>
      <w:r w:rsidDel="00000000" w:rsidR="00000000" w:rsidRPr="00000000">
        <w:rPr>
          <w:rFonts w:ascii="Tahoma" w:cs="Tahoma" w:eastAsia="Tahoma" w:hAnsi="Tahoma"/>
          <w:rtl w:val="0"/>
        </w:rPr>
        <w:t xml:space="preserve">ά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Υπεύθυνο/η και υπό την προϋπόθεση ότι ο φορέας χρηματοδότησης δεν απαιτεί τη διενέργεια διαδικασίας επιλογής. Κατά την επιλογή αξιολογούνται τα τυπικά και ουσιαστικά προσόντα του προτεινόμενου προσωπικού, σύμφωνα με τις απαιτήσεις της εκάστοτε ανατιθέμενης εργασίας ή του έργου, όπως αυτά τεκμηριώνονται στο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σχετικό έντυπο τεκμηρίωσης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6"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99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6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91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F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superscript"/>
              </w:rPr>
              <w:footnoteReference w:customMarkFollows="0" w:id="7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B2">
      <w:pPr>
        <w:rPr>
          <w:rFonts w:ascii="Tahoma" w:cs="Tahoma" w:eastAsia="Tahoma" w:hAnsi="Tahom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Ε.3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Για ευκαιριακή απασχόληση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8"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με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παραστατικό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παρεχόμενων υπηρεσιών.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0"/>
          <w:szCs w:val="20"/>
          <w:vertAlign w:val="baseline"/>
          <w:rtl w:val="0"/>
        </w:rPr>
        <w:t xml:space="preserve">Ε.4 Έκτακτο Προσωπικό – κατόπιν ΠΕΕ (Πρόσκλησης Εκδήλωσης Ενδιαφέροντος)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wuzhfwbf6nua" w:id="4"/>
      <w:bookmarkEnd w:id="4"/>
      <w:r w:rsidDel="00000000" w:rsidR="00000000" w:rsidRPr="00000000">
        <w:rPr>
          <w:rtl w:val="0"/>
        </w:rPr>
      </w:r>
    </w:p>
    <w:tbl>
      <w:tblPr>
        <w:tblStyle w:val="Table8"/>
        <w:tblW w:w="9766.0" w:type="dxa"/>
        <w:jc w:val="left"/>
        <w:tblInd w:w="-108.0" w:type="dxa"/>
        <w:tblLayout w:type="fixed"/>
        <w:tblLook w:val="0000"/>
      </w:tblPr>
      <w:tblGrid>
        <w:gridCol w:w="801"/>
        <w:gridCol w:w="2450"/>
        <w:gridCol w:w="1559"/>
        <w:gridCol w:w="1701"/>
        <w:gridCol w:w="1564"/>
        <w:gridCol w:w="1691"/>
        <w:tblGridChange w:id="0">
          <w:tblGrid>
            <w:gridCol w:w="801"/>
            <w:gridCol w:w="2450"/>
            <w:gridCol w:w="1559"/>
            <w:gridCol w:w="1701"/>
            <w:gridCol w:w="1564"/>
            <w:gridCol w:w="1691"/>
          </w:tblGrid>
        </w:tblGridChange>
      </w:tblGrid>
      <w:tr>
        <w:trPr>
          <w:cantSplit w:val="0"/>
          <w:trHeight w:val="81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Α/Α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5">
            <w:pPr>
              <w:ind w:firstLine="0"/>
              <w:jc w:val="center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rtl w:val="0"/>
              </w:rPr>
              <w:t xml:space="preserve">ΟΝΟΜΑΤΕΠΩΝΥΜΟ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ind w:firstLine="0"/>
              <w:jc w:val="center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rtl w:val="0"/>
              </w:rPr>
              <w:t xml:space="preserve">ΑΦΜ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ΙΔΙΟΤΗΤΑ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ΕΙΔΙΚΟΤΗΤΑ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ind w:firstLine="0"/>
              <w:jc w:val="center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ΕΚΤΙΜΗΣΗ ΜΕΓΙΣΤΗΣ ΑΜΟΙΒΗΣ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5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ind w:firstLine="0"/>
              <w:jc w:val="right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vertAlign w:val="baseline"/>
                <w:rtl w:val="0"/>
              </w:rPr>
              <w:t xml:space="preserve">ΣΥΝΟΛΟ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B">
            <w:pPr>
              <w:ind w:firstLine="0"/>
              <w:rPr>
                <w:rFonts w:ascii="Tahoma" w:cs="Tahoma" w:eastAsia="Tahoma" w:hAnsi="Tahoma"/>
                <w:color w:val="000000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EC">
      <w:pPr>
        <w:pStyle w:val="Heading1"/>
        <w:ind w:left="0" w:hanging="2"/>
        <w:rPr>
          <w:rFonts w:ascii="Tahoma" w:cs="Tahoma" w:eastAsia="Tahoma" w:hAnsi="Tahoma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Ημερομηνία</w:t>
      </w: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..../.../202...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2"/>
        <w:jc w:val="righ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Ο/Η  Επιστημονικά Υπεύθυνος/η 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135" w:top="1440" w:left="1134" w:right="1274" w:header="720" w:footer="87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Έκδοση 01/2026    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 </w:t>
    </w:r>
  </w:p>
  <w:p w:rsidR="00000000" w:rsidDel="00000000" w:rsidP="00000000" w:rsidRDefault="00000000" w:rsidRPr="00000000" w14:paraId="0000010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360" w:hanging="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36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Έκδοση 10/2023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36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Έκδοση 10/2023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F2">
      <w:pPr>
        <w:pStyle w:val="Heading1"/>
        <w:ind w:left="0" w:hanging="2"/>
        <w:rPr>
          <w:sz w:val="14"/>
          <w:szCs w:val="14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14"/>
          <w:szCs w:val="14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color w:val="000000"/>
          <w:sz w:val="14"/>
          <w:szCs w:val="14"/>
          <w:vertAlign w:val="baseline"/>
          <w:rtl w:val="0"/>
        </w:rPr>
        <w:t xml:space="preserve">Επιλέξτε αναλόγως: μέλος Δ.Ε.Π., Ε.Ε.Π, Ε.ΔΙ.Π., Ε.Τ.Ε.Π., υπάλληλος με σχέση δημοσίου ή Ι.Δ.Α.Χ.</w:t>
      </w:r>
      <w:r w:rsidDel="00000000" w:rsidR="00000000" w:rsidRPr="00000000">
        <w:rPr>
          <w:rFonts w:ascii="Tahoma" w:cs="Tahoma" w:eastAsia="Tahoma" w:hAnsi="Tahoma"/>
          <w:i w:val="1"/>
          <w:iCs w:val="1"/>
          <w:sz w:val="14"/>
          <w:szCs w:val="14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"/>
        <w:jc w:val="left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Η ιδιότητα δεν περιγράφει τα καθήκοντα του μέλους, αλλά τη θέση ή το καθεστώς συμμετοχής του. Ενδεικτικά Παραδείγματα: Μέλος ΔΕΠ, Διοικητικός Υπάλληλος, Μεταδιδακτορικός/η Ερευνητής/ρια, Υποψήφιος/α Διδάκτορας, Εξωτερικός/η Συνεργάτης/ιδα.</w:t>
      </w:r>
    </w:p>
  </w:footnote>
  <w:footnote w:id="2">
    <w:p w:rsidR="00000000" w:rsidDel="00000000" w:rsidP="00000000" w:rsidRDefault="00000000" w:rsidRPr="00000000" w14:paraId="000000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Η ειδικότητα περιγράφει το αντικείμενο απασχόλησης, τα καθήκοντα και τη συνεισφορά του μέλους στα παραδοτέα και στις δράσεις του έργου. Ενδεικτικά Παραδείγματα Ειδικοτήτων: Επιστημονικά Υπεύθυνος/η Έργου, Ερευνητής/Ερευνήτρια, Project Manager, Διοικητική Υποστήριξη Έργου, Οικονομική Υποστήριξη Έργου, Εμπειρογνώμονας.</w:t>
      </w:r>
    </w:p>
  </w:footnote>
  <w:footnote w:id="3">
    <w:p w:rsidR="00000000" w:rsidDel="00000000" w:rsidP="00000000" w:rsidRDefault="00000000" w:rsidRPr="00000000" w14:paraId="000000F5">
      <w:pPr>
        <w:ind w:right="-57"/>
        <w:jc w:val="both"/>
        <w:rPr>
          <w:rFonts w:ascii="Tahoma" w:cs="Tahoma" w:eastAsia="Tahoma" w:hAnsi="Tahoma"/>
          <w:sz w:val="14"/>
          <w:szCs w:val="14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sz w:val="14"/>
          <w:szCs w:val="14"/>
          <w:vertAlign w:val="baseline"/>
          <w:rtl w:val="0"/>
        </w:rPr>
        <w:t xml:space="preserve">Επιλέξτε αναλόγως: ερευνητές και ειδικοί λειτουργικοί επιστήμονες, καθώς και Δ.Υ. ή .Ι.Δ.Α.Χ. των ερευνητικών και τεχνολογικών φορέων του άρθρου 13Α του ν. 4310/2014 (Α’ 258), επισκέπτες Καθηγητές και επισκέπτες Ερευνητές του άρθρου 171 του ν.4957/2022, ερευνητές επί συμβάσει του άρθρου 172 του ν.4957/2022, Καθηγητές και Ερευνητές Πανεπιστημίων και Ερευνητικών Κέντρων της αλλοδαπής.</w:t>
      </w:r>
    </w:p>
  </w:footnote>
  <w:footnote w:id="4">
    <w:p w:rsidR="00000000" w:rsidDel="00000000" w:rsidP="00000000" w:rsidRDefault="00000000" w:rsidRPr="00000000" w14:paraId="000000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Φοιτητές των τριών κύκλων σπουδών (ΠΠΣ, ΠΜΣ, 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Υ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ποψήφιοι/ες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 Δ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ιδάκτορες)</w:t>
      </w:r>
      <w:r w:rsidDel="00000000" w:rsidR="00000000" w:rsidRPr="00000000">
        <w:rPr>
          <w:rFonts w:ascii="Tahoma" w:cs="Tahoma" w:eastAsia="Tahoma" w:hAnsi="Tahoma"/>
          <w:i w:val="1"/>
          <w:iCs w:val="1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0"/>
          <w:bCs w:val="0"/>
          <w:i w:val="1"/>
          <w:iCs w:val="1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</w:footnote>
  <w:footnote w:id="5">
    <w:p w:rsidR="00000000" w:rsidDel="00000000" w:rsidP="00000000" w:rsidRDefault="00000000" w:rsidRPr="00000000" w14:paraId="000000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Πρέπει να 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ανήκει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στους εγκεκριμένους  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εκπαιδευτές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του  ΚΕΔΙΒΙΜ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</w:t>
      </w:r>
    </w:p>
  </w:footnote>
  <w:footnote w:id="6">
    <w:p w:rsidR="00000000" w:rsidDel="00000000" w:rsidP="00000000" w:rsidRDefault="00000000" w:rsidRPr="00000000" w14:paraId="000000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Το παρόν έντυπο τεκμηρίωσης πρέπει να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συνοδεύει υποχρεωτικά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το έντυπο 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τροποποίησης</w:t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της Ομάδας  Έργου/Προγράμματος κατά την υποβολή του.</w:t>
      </w:r>
    </w:p>
  </w:footnote>
  <w:footnote w:id="7">
    <w:p w:rsidR="00000000" w:rsidDel="00000000" w:rsidP="00000000" w:rsidRDefault="00000000" w:rsidRPr="00000000" w14:paraId="000000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Για έργα που υλοποιούνται με Τεχνικό Δελτίο Έργου (ΤΔΕ), Αυτεπιστασία ή Συμβόλαιο, καταγράφεται το ποσό που προβλέπεται στο αντίστοιχο ΤΔΕ, στην Αυτεπιστασία ή στο Συμβόλαιο. Για τα λοιπά έργα καταγράφεται το μέγιστο εκτιμώμενο ποσό.</w:t>
      </w:r>
      <w:r w:rsidDel="00000000" w:rsidR="00000000" w:rsidRPr="00000000">
        <w:rPr>
          <w:rtl w:val="0"/>
        </w:rPr>
      </w:r>
    </w:p>
  </w:footnote>
  <w:footnote w:id="8">
    <w:p w:rsidR="00000000" w:rsidDel="00000000" w:rsidP="00000000" w:rsidRDefault="00000000" w:rsidRPr="00000000" w14:paraId="000000FA">
      <w:pPr>
        <w:rPr>
          <w:rFonts w:ascii="Tahoma" w:cs="Tahoma" w:eastAsia="Tahoma" w:hAnsi="Tahoma"/>
          <w:sz w:val="14"/>
          <w:szCs w:val="14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ahoma" w:cs="Tahoma" w:eastAsia="Tahoma" w:hAnsi="Tahoma"/>
          <w:sz w:val="14"/>
          <w:szCs w:val="14"/>
          <w:vertAlign w:val="baseline"/>
          <w:rtl w:val="0"/>
        </w:rPr>
        <w:t xml:space="preserve"> Η συνολική διάρκεια της απασχόλησής του δεν υπερβαίνει τους έξι (6) μήνες ανά έργο/πρόγραμμα και κατ’ έτος. Να καταγράφεται το μέγιστο ποσό (δεν μπορεί να </w:t>
      </w:r>
      <w:r w:rsidDel="00000000" w:rsidR="00000000" w:rsidRPr="00000000">
        <w:rPr>
          <w:rFonts w:ascii="Tahoma" w:cs="Tahoma" w:eastAsia="Tahoma" w:hAnsi="Tahoma"/>
          <w:sz w:val="14"/>
          <w:szCs w:val="14"/>
          <w:rtl w:val="0"/>
        </w:rPr>
        <w:t xml:space="preserve">ξεπερνά</w:t>
      </w:r>
      <w:r w:rsidDel="00000000" w:rsidR="00000000" w:rsidRPr="00000000">
        <w:rPr>
          <w:rFonts w:ascii="Tahoma" w:cs="Tahoma" w:eastAsia="Tahoma" w:hAnsi="Tahoma"/>
          <w:sz w:val="14"/>
          <w:szCs w:val="14"/>
          <w:vertAlign w:val="baseline"/>
          <w:rtl w:val="0"/>
        </w:rPr>
        <w:t xml:space="preserve"> τις 10.000€) </w:t>
      </w:r>
    </w:p>
    <w:p w:rsidR="00000000" w:rsidDel="00000000" w:rsidP="00000000" w:rsidRDefault="00000000" w:rsidRPr="00000000" w14:paraId="000000F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276"/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9525</wp:posOffset>
          </wp:positionV>
          <wp:extent cx="742950" cy="771525"/>
          <wp:effectExtent b="0" l="0" r="0" t="0"/>
          <wp:wrapSquare wrapText="right" distB="0" distT="0" distL="114300" distR="114300"/>
          <wp:docPr descr="nYeCYzb8efSF50iy9SY87yfF-PMwbSRkf_mA3AGxw1bke-fpGZ3RyavhOVdx-sRYGqc5qz-pHQqm7-XRawAT_8L3uSScwgcMZ8Xb3J4oXhWDQtjzSQQeafc_P0w5j_70OlRQumOzZKIHXS8UaWtiKqFrFKphVMC_Ij7S1IOMdi4UUJkE7kQRmAaZkw-UkxKfdTPICQ" id="5" name="image1.png"/>
          <a:graphic>
            <a:graphicData uri="http://schemas.openxmlformats.org/drawingml/2006/picture">
              <pic:pic>
                <pic:nvPicPr>
                  <pic:cNvPr descr="nYeCYzb8efSF50iy9SY87yfF-PMwbSRkf_mA3AGxw1bke-fpGZ3RyavhOVdx-sRYGqc5qz-pHQqm7-XRawAT_8L3uSScwgcMZ8Xb3J4oXhWDQtjzSQQeafc_P0w5j_70OlRQumOzZKIHXS8UaWtiKqFrFKphVMC_Ij7S1IOMdi4UUJkE7kQRmAaZkw-UkxKfdTPICQ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F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ΧΑΡΟΚΟΠΕΙΟ ΠΑΝΕΠΙΣΤΗΜΙΟ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  <w:tab w:val="right" w:leader="none" w:pos="9781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ΕΙΔΙΚΟΣ ΛΟΓΑΡΙΑΣΜΟΣ ΚΟΝΔΥΛΙΩΝ ΕΡΕΥΝΑΣ – ΕΛΚΕ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  <w:tab w:val="right" w:leader="none" w:pos="9781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ΜΟΝΑΔΑ ΟΙΚΟΝΟΜΙΚΗΣ &amp; ΔΙΟΙΚΗΤΙΚΗΣ ΥΠΟΣΤΗΡΙΞΗΣ - ΜΟΔΥ</w:t>
    </w:r>
    <w:r w:rsidDel="00000000" w:rsidR="00000000" w:rsidRPr="00000000">
      <w:rPr>
        <w:rFonts w:ascii="Tahoma" w:cs="Tahoma" w:eastAsia="Tahoma" w:hAnsi="Tahoma"/>
        <w:b w:val="1"/>
        <w:bCs w:val="1"/>
        <w:i w:val="1"/>
        <w:iCs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3210"/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276"/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9525</wp:posOffset>
          </wp:positionV>
          <wp:extent cx="742950" cy="771525"/>
          <wp:effectExtent b="0" l="0" r="0" t="0"/>
          <wp:wrapSquare wrapText="right" distB="0" distT="0" distL="114300" distR="114300"/>
          <wp:docPr descr="nYeCYzb8efSF50iy9SY87yfF-PMwbSRkf_mA3AGxw1bke-fpGZ3RyavhOVdx-sRYGqc5qz-pHQqm7-XRawAT_8L3uSScwgcMZ8Xb3J4oXhWDQtjzSQQeafc_P0w5j_70OlRQumOzZKIHXS8UaWtiKqFrFKphVMC_Ij7S1IOMdi4UUJkE7kQRmAaZkw-UkxKfdTPICQ" id="6" name="image1.png"/>
          <a:graphic>
            <a:graphicData uri="http://schemas.openxmlformats.org/drawingml/2006/picture">
              <pic:pic>
                <pic:nvPicPr>
                  <pic:cNvPr descr="nYeCYzb8efSF50iy9SY87yfF-PMwbSRkf_mA3AGxw1bke-fpGZ3RyavhOVdx-sRYGqc5qz-pHQqm7-XRawAT_8L3uSScwgcMZ8Xb3J4oXhWDQtjzSQQeafc_P0w5j_70OlRQumOzZKIHXS8UaWtiKqFrFKphVMC_Ij7S1IOMdi4UUJkE7kQRmAaZkw-UkxKfdTPICQ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0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ΧΑΡΟΚΟΠΕΙΟ ΠΑΝΕΠΙΣΤΗΜΙΟ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  <w:tab w:val="right" w:leader="none" w:pos="9781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ΕΙΔΙΚΟΣ ΛΟΓΑΡΙΑΣΜΟΣ ΚΟΝΔΥΛΙΩΝ ΕΡΕΥΝΑΣ – ΕΛΚΕ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418"/>
        <w:tab w:val="center" w:leader="none" w:pos="4153"/>
        <w:tab w:val="right" w:leader="none" w:pos="8306"/>
        <w:tab w:val="right" w:leader="none" w:pos="9781"/>
      </w:tabs>
      <w:spacing w:after="0" w:before="0" w:line="240" w:lineRule="auto"/>
      <w:ind w:left="1440" w:right="0" w:hanging="0.9999999999999432"/>
      <w:jc w:val="left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ΜΟΝΑΔΑ ΟΙΚΟΝΟΜΙΚΗΣ &amp; ΔΙΟΙΚΗΤΙΚΗΣ ΥΠΟΣΤΗΡΙΞΗΣ - ΜΟΔΥ</w:t>
    </w:r>
    <w:r w:rsidDel="00000000" w:rsidR="00000000" w:rsidRPr="00000000">
      <w:rPr>
        <w:rFonts w:ascii="Tahoma" w:cs="Tahoma" w:eastAsia="Tahoma" w:hAnsi="Tahoma"/>
        <w:b w:val="1"/>
        <w:bCs w:val="1"/>
        <w:i w:val="1"/>
        <w:iCs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3210"/>
        <w:tab w:val="center" w:leader="none" w:pos="4153"/>
        <w:tab w:val="right" w:leader="none" w:pos="8306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480" w:firstLine="720"/>
    </w:pPr>
    <w:rPr>
      <w:rFonts w:ascii="Arial" w:cs="Arial" w:eastAsia="Arial" w:hAnsi="Arial"/>
      <w:color w:val="000000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hanging="1"/>
      <w:jc w:val="center"/>
    </w:pPr>
    <w:rPr>
      <w:rFonts w:ascii="Arial" w:cs="Arial" w:eastAsia="Arial" w:hAnsi="Arial"/>
      <w:color w:val="000000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hanging="1"/>
      <w:jc w:val="both"/>
    </w:pPr>
    <w:rPr>
      <w:rFonts w:ascii="Arial" w:cs="Arial" w:eastAsia="Arial" w:hAnsi="Arial"/>
      <w:color w:val="000000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hanging="1"/>
      <w:jc w:val="both"/>
    </w:pPr>
    <w:rPr>
      <w:rFonts w:ascii="Arial" w:cs="Arial" w:eastAsia="Arial" w:hAnsi="Arial"/>
      <w:b w:val="1"/>
      <w:bCs w:val="1"/>
      <w:color w:val="000000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hanging="1"/>
      <w:jc w:val="center"/>
    </w:pPr>
    <w:rPr>
      <w:rFonts w:ascii="Arial" w:cs="Arial" w:eastAsia="Arial" w:hAnsi="Arial"/>
      <w:b w:val="1"/>
      <w:bCs w:val="1"/>
      <w:color w:val="000000"/>
      <w:sz w:val="22"/>
      <w:szCs w:val="22"/>
      <w:vertAlign w:val="baseline"/>
    </w:rPr>
  </w:style>
  <w:style w:type="paragraph" w:styleId="Heading6">
    <w:name w:val="heading 6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hanging="1"/>
      <w:jc w:val="center"/>
    </w:pPr>
    <w:rPr>
      <w:rFonts w:ascii="Arial" w:cs="Arial" w:eastAsia="Arial" w:hAnsi="Arial"/>
      <w:b w:val="1"/>
      <w:bCs w:val="1"/>
      <w:color w:val="000000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 w:lineRule="auto"/>
      <w:ind w:hanging="1"/>
    </w:pPr>
    <w:rPr>
      <w:b w:val="1"/>
      <w:bCs w:val="1"/>
      <w:color w:val="000000"/>
      <w:sz w:val="72"/>
      <w:szCs w:val="72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autoRedefine w:val="0"/>
    <w:hidden w:val="0"/>
    <w:qFormat w:val="0"/>
    <w:pPr>
      <w:keepNext w:val="1"/>
      <w:suppressAutoHyphens w:val="1"/>
      <w:spacing w:line="360" w:lineRule="auto"/>
      <w:ind w:leftChars="-1" w:rightChars="0" w:hanging="1" w:firstLineChars="-1"/>
      <w:jc w:val="center"/>
      <w:textDirection w:val="btLr"/>
      <w:textAlignment w:val="top"/>
      <w:outlineLvl w:val="6"/>
    </w:pPr>
    <w:rPr>
      <w:rFonts w:ascii="Arial" w:hAnsi="Arial"/>
      <w:b w:val="1"/>
      <w:i w:val="1"/>
      <w:w w:val="100"/>
      <w:position w:val="-1"/>
      <w:sz w:val="22"/>
      <w:effect w:val="none"/>
      <w:vertAlign w:val="baseline"/>
      <w:cs w:val="0"/>
      <w:em w:val="none"/>
      <w:lang w:bidi="ar-SA" w:eastAsia="en-US" w:val="und"/>
    </w:rPr>
  </w:style>
  <w:style w:type="paragraph" w:styleId="Heading8">
    <w:name w:val="Heading 8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hanging="1" w:firstLineChars="-1"/>
      <w:jc w:val="center"/>
      <w:textDirection w:val="btLr"/>
      <w:textAlignment w:val="top"/>
      <w:outlineLvl w:val="7"/>
    </w:pPr>
    <w:rPr>
      <w:rFonts w:ascii="Arial" w:hAnsi="Arial"/>
      <w:b w:val="1"/>
      <w:w w:val="100"/>
      <w:position w:val="-1"/>
      <w:sz w:val="22"/>
      <w:u w:val="single"/>
      <w:effect w:val="none"/>
      <w:vertAlign w:val="baseline"/>
      <w:cs w:val="0"/>
      <w:em w:val="none"/>
      <w:lang w:bidi="ar-SA" w:eastAsia="en-US" w:val="und"/>
    </w:rPr>
  </w:style>
  <w:style w:type="paragraph" w:styleId="Heading9">
    <w:name w:val="Heading 9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8"/>
    </w:pPr>
    <w:rPr>
      <w:rFonts w:ascii="Arial" w:hAnsi="Arial"/>
      <w:b w:val="1"/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0">
    <w:name w:val="Table Normal"/>
    <w:next w:val="TableNormal0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eNormal">
    <w:name w:val="Table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TableNormal"/>
      <w:jc w:val="left"/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PageNumber">
    <w:name w:val="Page Number"/>
    <w:next w:val="PageNumber"/>
    <w:autoRedefine w:val="0"/>
    <w:hidden w:val="0"/>
    <w:qFormat w:val="0"/>
    <w:rPr>
      <w:w w:val="100"/>
      <w:position w:val="0"/>
      <w:sz w:val="20"/>
      <w:effect w:val="none"/>
      <w:vertAlign w:val="baseline"/>
      <w:cs w:val="0"/>
      <w:em w:val="none"/>
      <w:lang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0"/>
      <w:sz w:val="20"/>
      <w:effect w:val="none"/>
      <w:vertAlign w:val="baseline"/>
      <w:cs w:val="0"/>
      <w:em w:val="none"/>
      <w:lang/>
    </w:rPr>
  </w:style>
  <w:style w:type="paragraph" w:styleId="Heading">
    <w:name w:val="Heading"/>
    <w:basedOn w:val="Normal"/>
    <w:next w:val="BodyText"/>
    <w:autoRedefine w:val="0"/>
    <w:hidden w:val="0"/>
    <w:qFormat w:val="0"/>
    <w:pPr>
      <w:keepNext w:val="1"/>
      <w:suppressAutoHyphens w:val="1"/>
      <w:spacing w:after="120" w:before="240" w:line="1" w:lineRule="atLeast"/>
      <w:ind w:leftChars="-1" w:rightChars="0" w:hanging="1" w:firstLineChars="-1"/>
      <w:textDirection w:val="btLr"/>
      <w:textAlignment w:val="top"/>
      <w:outlineLvl w:val="0"/>
    </w:pPr>
    <w:rPr>
      <w:rFonts w:ascii="Liberation Sans" w:cs="Lucida Sans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und"/>
    </w:r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line="360" w:lineRule="auto"/>
      <w:ind w:leftChars="-1" w:rightChars="0" w:hanging="1" w:firstLineChars="-1"/>
      <w:jc w:val="both"/>
      <w:textDirection w:val="btLr"/>
      <w:textAlignment w:val="top"/>
      <w:outlineLvl w:val="0"/>
    </w:pPr>
    <w:rPr>
      <w:rFonts w:ascii="Arial" w:hAnsi="Arial"/>
      <w:w w:val="100"/>
      <w:position w:val="-1"/>
      <w:sz w:val="22"/>
      <w:effect w:val="none"/>
      <w:vertAlign w:val="baseline"/>
      <w:cs w:val="0"/>
      <w:em w:val="none"/>
      <w:lang w:bidi="ar-SA" w:eastAsia="en-US" w:val="und"/>
    </w:rPr>
  </w:style>
  <w:style w:type="paragraph" w:styleId="List">
    <w:name w:val="List"/>
    <w:basedOn w:val="BodyText"/>
    <w:next w:val="List"/>
    <w:autoRedefine w:val="0"/>
    <w:hidden w:val="0"/>
    <w:qFormat w:val="0"/>
    <w:pPr>
      <w:suppressAutoHyphens w:val="1"/>
      <w:spacing w:line="360" w:lineRule="auto"/>
      <w:ind w:leftChars="-1" w:rightChars="0" w:hanging="1" w:firstLineChars="-1"/>
      <w:jc w:val="both"/>
      <w:textDirection w:val="btLr"/>
      <w:textAlignment w:val="top"/>
      <w:outlineLvl w:val="0"/>
    </w:pPr>
    <w:rPr>
      <w:rFonts w:ascii="Arial" w:cs="Lucida Sans" w:hAnsi="Arial"/>
      <w:w w:val="100"/>
      <w:position w:val="-1"/>
      <w:sz w:val="22"/>
      <w:effect w:val="none"/>
      <w:vertAlign w:val="baseline"/>
      <w:cs w:val="0"/>
      <w:em w:val="none"/>
      <w:lang w:bidi="ar-SA" w:eastAsia="en-US" w:val="und"/>
    </w:rPr>
  </w:style>
  <w:style w:type="paragraph" w:styleId="Caption">
    <w:name w:val="Caption"/>
    <w:basedOn w:val="Normal"/>
    <w:next w:val="Caption"/>
    <w:autoRedefine w:val="0"/>
    <w:hidden w:val="0"/>
    <w:qFormat w:val="0"/>
    <w:pPr>
      <w:suppressLineNumbers w:val="1"/>
      <w:suppressAutoHyphens w:val="1"/>
      <w:spacing w:after="120" w:before="120" w:line="1" w:lineRule="atLeast"/>
      <w:ind w:leftChars="-1" w:rightChars="0" w:hanging="1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und"/>
    </w:rPr>
  </w:style>
  <w:style w:type="paragraph" w:styleId="Index">
    <w:name w:val="Index"/>
    <w:basedOn w:val="Normal"/>
    <w:next w:val="Index"/>
    <w:autoRedefine w:val="0"/>
    <w:hidden w:val="0"/>
    <w:qFormat w:val="0"/>
    <w:pPr>
      <w:suppressLineNumbers w:val="1"/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paragraph" w:styleId="normal1">
    <w:name w:val="normal1"/>
    <w:next w:val="normal1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hi-IN" w:eastAsia="zh-CN" w:val="el-GR"/>
    </w:rPr>
  </w:style>
  <w:style w:type="paragraph" w:styleId="HeaderandFooter">
    <w:name w:val="Header and Footer"/>
    <w:basedOn w:val="Normal"/>
    <w:next w:val="HeaderandFooter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paragraph" w:styleId="Header">
    <w:name w:val="Header"/>
    <w:basedOn w:val="Normal"/>
    <w:next w:val="Header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paragraph" w:styleId="Footer">
    <w:name w:val="Footer"/>
    <w:basedOn w:val="Normal"/>
    <w:next w:val="Footer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paragraph" w:styleId="DocumentMap">
    <w:name w:val="Document Map"/>
    <w:basedOn w:val="Normal"/>
    <w:next w:val="DocumentMap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rFonts w:ascii="Tahoma" w:hAnsi="Tahoma"/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suppressAutoHyphens w:val="1"/>
      <w:spacing w:line="1" w:lineRule="atLeast"/>
      <w:ind w:left="709" w:leftChars="-1" w:rightChars="0" w:hanging="709" w:firstLineChars="-1"/>
      <w:jc w:val="both"/>
      <w:textDirection w:val="btLr"/>
      <w:textAlignment w:val="top"/>
      <w:outlineLvl w:val="0"/>
    </w:pPr>
    <w:rPr>
      <w:rFonts w:ascii="Arial" w:hAnsi="Arial"/>
      <w:w w:val="100"/>
      <w:position w:val="-1"/>
      <w:sz w:val="22"/>
      <w:effect w:val="none"/>
      <w:vertAlign w:val="baseline"/>
      <w:cs w:val="0"/>
      <w:em w:val="none"/>
      <w:lang w:bidi="ar-SA" w:eastAsia="en-US" w:val="und"/>
    </w:rPr>
  </w:style>
  <w:style w:type="paragraph" w:styleId="BodyText2">
    <w:name w:val="Body Text 2"/>
    <w:basedOn w:val="Normal"/>
    <w:next w:val="BodyText2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jc w:val="both"/>
      <w:textDirection w:val="btLr"/>
      <w:textAlignment w:val="top"/>
      <w:outlineLvl w:val="0"/>
    </w:pPr>
    <w:rPr>
      <w:rFonts w:ascii="Arial" w:hAnsi="Arial"/>
      <w:b w:val="1"/>
      <w:bCs w:val="1"/>
      <w:w w:val="100"/>
      <w:position w:val="-1"/>
      <w:sz w:val="22"/>
      <w:effect w:val="none"/>
      <w:vertAlign w:val="baseline"/>
      <w:cs w:val="0"/>
      <w:em w:val="none"/>
      <w:lang w:bidi="ar-SA" w:eastAsia="en-US" w:val="und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und"/>
    </w:rPr>
  </w:style>
  <w:style w:type="paragraph" w:styleId="FrameContents">
    <w:name w:val="Frame Contents"/>
    <w:basedOn w:val="Normal"/>
    <w:next w:val="FrameContents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table" w:styleId="TableNormal1">
    <w:name w:val="Table Normal1"/>
    <w:next w:val="TableNormal1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TableNormal1"/>
      <w:jc w:val="left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>
    <w:name w:val="Table Normal2"/>
    <w:next w:val="TableNormal2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TableNormal2"/>
      <w:jc w:val="left"/>
      <w:tblCellMar>
        <w:top w:w="0.0" w:type="dxa"/>
        <w:left w:w="0.0" w:type="dxa"/>
        <w:bottom w:w="0.0" w:type="dxa"/>
        <w:right w:w="0.0" w:type="dxa"/>
      </w:tblCellMar>
    </w:tblPr>
  </w:style>
  <w:style w:type="table" w:styleId="1">
    <w:name w:val=""/>
    <w:basedOn w:val="TableNormal2"/>
    <w:next w:val="1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1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table" w:styleId="2">
    <w:name w:val=""/>
    <w:basedOn w:val="TableNormal2"/>
    <w:next w:val="2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2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table" w:styleId="3">
    <w:name w:val=""/>
    <w:basedOn w:val="TableNormal2"/>
    <w:next w:val="3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3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table" w:styleId="4">
    <w:name w:val=""/>
    <w:basedOn w:val="TableNormal2"/>
    <w:next w:val="4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4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table" w:styleId="">
    <w:name w:val=""/>
    <w:basedOn w:val="TableNormal2"/>
    <w:next w:val=""/>
    <w:autoRedefine w:val="0"/>
    <w:hidden w:val="0"/>
    <w:qFormat w:val="0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  <w:tblPr>
      <w:tblStyle w:val="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character" w:styleId="CommentReference">
    <w:name w:val="Comment Reference"/>
    <w:next w:val="CommentReference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CommentText">
    <w:name w:val="Comment Text"/>
    <w:basedOn w:val="Normal"/>
    <w:next w:val="CommentText"/>
    <w:autoRedefine w:val="0"/>
    <w:hidden w:val="0"/>
    <w:qFormat w:val="1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character" w:styleId="CommentTextChar">
    <w:name w:val="Comment Text Char"/>
    <w:basedOn w:val="DefaultParagraphFont"/>
    <w:next w:val="CommentText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CommentSubject">
    <w:name w:val="Comment Subject"/>
    <w:basedOn w:val="CommentText"/>
    <w:next w:val="CommentText"/>
    <w:autoRedefine w:val="0"/>
    <w:hidden w:val="0"/>
    <w:qFormat w:val="1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b w:val="1"/>
      <w:bCs w:val="1"/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character" w:styleId="CommentSubjectChar">
    <w:name w:val="Comment Subject Char"/>
    <w:next w:val="CommentSubject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FootnoteText">
    <w:name w:val="Footnote Text"/>
    <w:basedOn w:val="Normal"/>
    <w:next w:val="FootnoteText"/>
    <w:autoRedefine w:val="0"/>
    <w:hidden w:val="0"/>
    <w:qFormat w:val="1"/>
    <w:pPr>
      <w:suppressAutoHyphens w:val="1"/>
      <w:spacing w:line="1" w:lineRule="atLeast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und"/>
    </w:rPr>
  </w:style>
  <w:style w:type="character" w:styleId="FootnoteTextChar">
    <w:name w:val="Footnote Text Char"/>
    <w:basedOn w:val="DefaultParagraphFont"/>
    <w:next w:val="FootnoteText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otnoteReference">
    <w:name w:val="Footnote Reference"/>
    <w:next w:val="FootnoteReference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UnresolvedMention">
    <w:name w:val="Unresolved Mention"/>
    <w:next w:val="UnresolvedMention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ind w:hanging="1"/>
    </w:pPr>
    <w:rPr>
      <w:rFonts w:ascii="Georgia" w:cs="Georgia" w:eastAsia="Georgia" w:hAnsi="Georgia"/>
      <w:i w:val="1"/>
      <w:iCs w:val="1"/>
      <w:color w:val="666666"/>
      <w:sz w:val="48"/>
      <w:szCs w:val="48"/>
      <w:vertAlign w:val="baseline"/>
    </w:rPr>
  </w:style>
  <w:style w:type="table" w:styleId="Table1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E4+3W3+6HFb3pz8ZpRHA6tCcQg==">CgMxLjAyCGguZ2pkZ3hzMg5oLjJya205a2RhaWk0dzIOaC5ub2pzdzVyancweTYyDmguNzg2ZW1ma2tlbDBxMg5oLnd1emhmd2JmNm51YTgAciExaFdIRm9GYW1ZQl9tbEV0MGxnTXZFdDh1d0FoRXdOTk0=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2025-12-24T09:01:00Z</dcterms:created>
  <dc:creator>ΕΛΚΕ Χαροκοπείου Πανεπιστημίου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