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C6D" w:rsidRDefault="00BB2C6D">
      <w:pPr>
        <w:pStyle w:val="normal0"/>
        <w:spacing w:line="276" w:lineRule="auto"/>
        <w:ind w:hanging="2"/>
        <w:jc w:val="center"/>
        <w:rPr>
          <w:rFonts w:ascii="Arial" w:eastAsia="Arial" w:hAnsi="Arial" w:cs="Arial"/>
          <w:b/>
          <w:bCs/>
          <w:sz w:val="22"/>
          <w:szCs w:val="22"/>
        </w:rPr>
      </w:pPr>
    </w:p>
    <w:p w:rsidR="00BB2C6D" w:rsidRDefault="00BB2C6D">
      <w:pPr>
        <w:pStyle w:val="normal0"/>
        <w:spacing w:line="276" w:lineRule="auto"/>
        <w:ind w:hanging="2"/>
        <w:jc w:val="center"/>
        <w:rPr>
          <w:rFonts w:ascii="Arial" w:eastAsia="Arial" w:hAnsi="Arial" w:cs="Arial"/>
          <w:b/>
          <w:bCs/>
          <w:sz w:val="22"/>
          <w:szCs w:val="22"/>
        </w:rPr>
      </w:pPr>
    </w:p>
    <w:p w:rsidR="00BB2C6D" w:rsidRDefault="00BB2C6D">
      <w:pPr>
        <w:pStyle w:val="normal0"/>
        <w:spacing w:line="276" w:lineRule="auto"/>
        <w:ind w:hanging="2"/>
        <w:jc w:val="center"/>
        <w:rPr>
          <w:rFonts w:ascii="Arial" w:eastAsia="Arial" w:hAnsi="Arial" w:cs="Arial"/>
          <w:b/>
          <w:bCs/>
          <w:sz w:val="22"/>
          <w:szCs w:val="22"/>
        </w:rPr>
      </w:pPr>
    </w:p>
    <w:p w:rsidR="00BB2C6D" w:rsidRDefault="00AA22EA">
      <w:pPr>
        <w:pStyle w:val="normal0"/>
        <w:spacing w:line="276" w:lineRule="auto"/>
        <w:ind w:hanging="2"/>
        <w:jc w:val="center"/>
        <w:rPr>
          <w:rFonts w:ascii="Arial" w:eastAsia="Arial" w:hAnsi="Arial" w:cs="Arial"/>
          <w:b/>
          <w:bCs/>
          <w:sz w:val="22"/>
          <w:szCs w:val="22"/>
        </w:rPr>
      </w:pPr>
      <w:r>
        <w:rPr>
          <w:rFonts w:ascii="Arial" w:eastAsia="Arial" w:hAnsi="Arial" w:cs="Arial"/>
          <w:b/>
          <w:bCs/>
          <w:sz w:val="22"/>
          <w:szCs w:val="22"/>
        </w:rPr>
        <w:t>ΠΑΡΑΡΤΗΜΑ V</w:t>
      </w:r>
    </w:p>
    <w:p w:rsidR="00BB2C6D" w:rsidRDefault="00AA22EA">
      <w:pPr>
        <w:pStyle w:val="normal0"/>
        <w:spacing w:line="276" w:lineRule="auto"/>
        <w:ind w:hanging="2"/>
        <w:jc w:val="center"/>
        <w:rPr>
          <w:rFonts w:ascii="Arial" w:eastAsia="Arial" w:hAnsi="Arial" w:cs="Arial"/>
          <w:b/>
          <w:bCs/>
          <w:sz w:val="22"/>
          <w:szCs w:val="22"/>
        </w:rPr>
      </w:pPr>
      <w:r>
        <w:rPr>
          <w:rFonts w:ascii="Arial" w:eastAsia="Arial" w:hAnsi="Arial" w:cs="Arial"/>
          <w:b/>
          <w:bCs/>
          <w:sz w:val="22"/>
          <w:szCs w:val="22"/>
        </w:rPr>
        <w:t>Υπόδειγμα Υπεύθυνης Δήλωσης συμμόρφωσης με τον κανόνα de minimis ΒΑΣΕΙ ΤΟΥ ΚΑΝΟΝΙΣΜΟΥ (EE) 2023/2831</w:t>
      </w:r>
      <w:r>
        <w:rPr>
          <w:rFonts w:ascii="Arial" w:eastAsia="Arial" w:hAnsi="Arial" w:cs="Arial"/>
          <w:sz w:val="22"/>
          <w:szCs w:val="22"/>
          <w:vertAlign w:val="superscript"/>
        </w:rPr>
        <w:footnoteReference w:id="1"/>
      </w:r>
    </w:p>
    <w:p w:rsidR="00BB2C6D" w:rsidRDefault="00AA22EA">
      <w:pPr>
        <w:pStyle w:val="normal0"/>
        <w:spacing w:line="276" w:lineRule="auto"/>
        <w:ind w:hanging="2"/>
        <w:jc w:val="center"/>
        <w:rPr>
          <w:rFonts w:ascii="Arial" w:eastAsia="Arial" w:hAnsi="Arial" w:cs="Arial"/>
          <w:b/>
          <w:bCs/>
          <w:sz w:val="22"/>
          <w:szCs w:val="22"/>
        </w:rPr>
      </w:pPr>
      <w:r>
        <w:rPr>
          <w:rFonts w:ascii="Arial" w:eastAsia="Arial" w:hAnsi="Arial" w:cs="Arial"/>
          <w:b/>
          <w:bCs/>
          <w:sz w:val="22"/>
          <w:szCs w:val="22"/>
        </w:rPr>
        <w:t>(εκδίδεται μέσω gov.gr)</w:t>
      </w:r>
    </w:p>
    <w:p w:rsidR="00BB2C6D" w:rsidRDefault="00BB2C6D">
      <w:pPr>
        <w:pStyle w:val="normal0"/>
        <w:jc w:val="both"/>
        <w:rPr>
          <w:rFonts w:ascii="Arial" w:eastAsia="Arial" w:hAnsi="Arial" w:cs="Arial"/>
          <w:sz w:val="22"/>
          <w:szCs w:val="22"/>
        </w:rPr>
      </w:pPr>
    </w:p>
    <w:p w:rsidR="00BB2C6D" w:rsidRDefault="00BB2C6D">
      <w:pPr>
        <w:pStyle w:val="normal0"/>
        <w:jc w:val="both"/>
        <w:rPr>
          <w:rFonts w:ascii="Arial" w:eastAsia="Arial" w:hAnsi="Arial" w:cs="Arial"/>
          <w:sz w:val="22"/>
          <w:szCs w:val="22"/>
        </w:rPr>
      </w:pPr>
    </w:p>
    <w:tbl>
      <w:tblPr>
        <w:tblW w:w="10064" w:type="dxa"/>
        <w:jc w:val="center"/>
        <w:tblInd w:w="-264" w:type="dxa"/>
        <w:tblCellMar>
          <w:top w:w="15" w:type="dxa"/>
          <w:left w:w="15" w:type="dxa"/>
          <w:bottom w:w="15" w:type="dxa"/>
          <w:right w:w="15" w:type="dxa"/>
        </w:tblCellMar>
        <w:tblLook w:val="04A0"/>
      </w:tblPr>
      <w:tblGrid>
        <w:gridCol w:w="2906"/>
        <w:gridCol w:w="1009"/>
        <w:gridCol w:w="134"/>
        <w:gridCol w:w="920"/>
        <w:gridCol w:w="3223"/>
        <w:gridCol w:w="773"/>
        <w:gridCol w:w="248"/>
        <w:gridCol w:w="603"/>
        <w:gridCol w:w="248"/>
      </w:tblGrid>
      <w:tr w:rsidR="000F2495" w:rsidRPr="000F2495" w:rsidTr="000F2495">
        <w:trPr>
          <w:trHeight w:val="451"/>
          <w:jc w:val="center"/>
        </w:trPr>
        <w:tc>
          <w:tcPr>
            <w:tcW w:w="29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pPr>
            <w:r w:rsidRPr="000F2495">
              <w:rPr>
                <w:rFonts w:ascii="Arial" w:hAnsi="Arial" w:cs="Arial"/>
                <w:color w:val="000000"/>
                <w:sz w:val="22"/>
                <w:szCs w:val="22"/>
              </w:rPr>
              <w:t>ΠΡΟΣ:</w:t>
            </w:r>
          </w:p>
        </w:tc>
        <w:tc>
          <w:tcPr>
            <w:tcW w:w="7158" w:type="dxa"/>
            <w:gridSpan w:val="8"/>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60" w:after="60"/>
              <w:ind w:left="-2" w:hanging="2"/>
            </w:pPr>
            <w:r w:rsidRPr="000F2495">
              <w:rPr>
                <w:rFonts w:ascii="Arial" w:hAnsi="Arial" w:cs="Arial"/>
                <w:color w:val="000000"/>
                <w:sz w:val="22"/>
                <w:szCs w:val="22"/>
              </w:rPr>
              <w:t>Τμήμα ….. Χαροκοπείου Πανεπιστημίου</w:t>
            </w:r>
          </w:p>
        </w:tc>
      </w:tr>
      <w:tr w:rsidR="000F2495" w:rsidRPr="000F2495" w:rsidTr="000F2495">
        <w:trPr>
          <w:trHeight w:val="451"/>
          <w:jc w:val="center"/>
        </w:trPr>
        <w:tc>
          <w:tcPr>
            <w:tcW w:w="29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pPr>
            <w:r w:rsidRPr="000F2495">
              <w:rPr>
                <w:rFonts w:ascii="Arial" w:hAnsi="Arial" w:cs="Arial"/>
                <w:color w:val="000000"/>
                <w:sz w:val="22"/>
                <w:szCs w:val="22"/>
              </w:rPr>
              <w:t>Ο – Η Όνομα:</w:t>
            </w:r>
          </w:p>
        </w:tc>
        <w:tc>
          <w:tcPr>
            <w:tcW w:w="1959"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rPr>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pPr>
            <w:r w:rsidRPr="000F2495">
              <w:rPr>
                <w:rFonts w:ascii="Arial" w:hAnsi="Arial" w:cs="Arial"/>
                <w:color w:val="000000"/>
                <w:sz w:val="22"/>
                <w:szCs w:val="22"/>
              </w:rPr>
              <w:t>Επώνυμο:</w:t>
            </w:r>
          </w:p>
        </w:tc>
        <w:tc>
          <w:tcPr>
            <w:tcW w:w="0" w:type="auto"/>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tc>
      </w:tr>
      <w:tr w:rsidR="000F2495" w:rsidRPr="000F2495" w:rsidTr="000F2495">
        <w:trPr>
          <w:trHeight w:val="108"/>
          <w:jc w:val="center"/>
        </w:trPr>
        <w:tc>
          <w:tcPr>
            <w:tcW w:w="3991"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line="100" w:lineRule="atLeast"/>
            </w:pPr>
            <w:r w:rsidRPr="000F2495">
              <w:rPr>
                <w:rFonts w:ascii="Arial" w:hAnsi="Arial" w:cs="Arial"/>
                <w:color w:val="000000"/>
                <w:sz w:val="22"/>
                <w:szCs w:val="22"/>
              </w:rPr>
              <w:t>Όνομα και Επώνυμο Πατέρα:</w:t>
            </w:r>
          </w:p>
        </w:tc>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rPr>
                <w:sz w:val="10"/>
                <w:lang w:val="en-US"/>
              </w:rPr>
            </w:pPr>
          </w:p>
        </w:tc>
      </w:tr>
      <w:tr w:rsidR="000F2495" w:rsidRPr="000F2495" w:rsidTr="000F2495">
        <w:trPr>
          <w:trHeight w:val="108"/>
          <w:jc w:val="center"/>
        </w:trPr>
        <w:tc>
          <w:tcPr>
            <w:tcW w:w="3991"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line="100" w:lineRule="atLeast"/>
            </w:pPr>
            <w:r w:rsidRPr="000F2495">
              <w:rPr>
                <w:rFonts w:ascii="Arial" w:hAnsi="Arial" w:cs="Arial"/>
                <w:color w:val="000000"/>
                <w:sz w:val="22"/>
                <w:szCs w:val="22"/>
              </w:rPr>
              <w:t>Όνομα και Επώνυμο Μητέρας:</w:t>
            </w:r>
          </w:p>
        </w:tc>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rPr>
                <w:sz w:val="10"/>
                <w:lang w:val="en-US"/>
              </w:rPr>
            </w:pPr>
          </w:p>
        </w:tc>
      </w:tr>
      <w:tr w:rsidR="000F2495" w:rsidRPr="000F2495" w:rsidTr="000F2495">
        <w:trPr>
          <w:trHeight w:val="212"/>
          <w:jc w:val="center"/>
        </w:trPr>
        <w:tc>
          <w:tcPr>
            <w:tcW w:w="3991"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line="197" w:lineRule="atLeast"/>
            </w:pPr>
            <w:r w:rsidRPr="000F2495">
              <w:rPr>
                <w:rFonts w:ascii="Arial" w:hAnsi="Arial" w:cs="Arial"/>
                <w:color w:val="000000"/>
                <w:sz w:val="22"/>
                <w:szCs w:val="22"/>
              </w:rPr>
              <w:t>Ημερομηνία γέννησης:</w:t>
            </w:r>
          </w:p>
        </w:tc>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rPr>
                <w:sz w:val="20"/>
                <w:lang w:val="en-US"/>
              </w:rPr>
            </w:pPr>
          </w:p>
        </w:tc>
      </w:tr>
      <w:tr w:rsidR="000F2495" w:rsidRPr="000F2495" w:rsidTr="000F2495">
        <w:trPr>
          <w:trHeight w:val="108"/>
          <w:jc w:val="center"/>
        </w:trPr>
        <w:tc>
          <w:tcPr>
            <w:tcW w:w="3991"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line="100" w:lineRule="atLeast"/>
            </w:pPr>
            <w:r w:rsidRPr="000F2495">
              <w:rPr>
                <w:rFonts w:ascii="Arial" w:hAnsi="Arial" w:cs="Arial"/>
                <w:color w:val="000000"/>
                <w:sz w:val="22"/>
                <w:szCs w:val="22"/>
              </w:rPr>
              <w:t>Τόπος Γέννησης:</w:t>
            </w:r>
          </w:p>
        </w:tc>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Default="000F2495" w:rsidP="000F2495">
            <w:pPr>
              <w:rPr>
                <w:sz w:val="10"/>
              </w:rPr>
            </w:pPr>
          </w:p>
          <w:p w:rsidR="000F2495" w:rsidRDefault="000F2495" w:rsidP="000F2495">
            <w:pPr>
              <w:rPr>
                <w:sz w:val="10"/>
              </w:rPr>
            </w:pPr>
          </w:p>
          <w:p w:rsidR="000F2495" w:rsidRPr="000F2495" w:rsidRDefault="000F2495" w:rsidP="000F2495">
            <w:pPr>
              <w:rPr>
                <w:sz w:val="10"/>
              </w:rPr>
            </w:pPr>
          </w:p>
        </w:tc>
      </w:tr>
      <w:tr w:rsidR="000F2495" w:rsidRPr="000F2495" w:rsidTr="000F2495">
        <w:trPr>
          <w:trHeight w:val="457"/>
          <w:jc w:val="center"/>
        </w:trPr>
        <w:tc>
          <w:tcPr>
            <w:tcW w:w="3991"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pPr>
            <w:r w:rsidRPr="000F2495">
              <w:rPr>
                <w:rFonts w:ascii="Arial" w:hAnsi="Arial" w:cs="Arial"/>
                <w:color w:val="000000"/>
                <w:sz w:val="22"/>
                <w:szCs w:val="22"/>
              </w:rPr>
              <w:t>Αριθμός Δελτίου Ταυτότητας:</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pPr>
            <w:r w:rsidRPr="000F2495">
              <w:rPr>
                <w:rFonts w:ascii="Arial" w:hAnsi="Arial" w:cs="Arial"/>
                <w:color w:val="000000"/>
                <w:sz w:val="22"/>
                <w:szCs w:val="22"/>
              </w:rPr>
              <w:t>Τηλ:</w:t>
            </w:r>
          </w:p>
        </w:tc>
        <w:tc>
          <w:tcPr>
            <w:tcW w:w="0" w:type="auto"/>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tc>
      </w:tr>
      <w:tr w:rsidR="000F2495" w:rsidRPr="000F2495" w:rsidTr="000F2495">
        <w:trPr>
          <w:trHeight w:val="457"/>
          <w:jc w:val="center"/>
        </w:trPr>
        <w:tc>
          <w:tcPr>
            <w:tcW w:w="29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pPr>
            <w:r w:rsidRPr="000F2495">
              <w:rPr>
                <w:rFonts w:ascii="Arial" w:hAnsi="Arial" w:cs="Arial"/>
                <w:color w:val="000000"/>
                <w:sz w:val="22"/>
                <w:szCs w:val="22"/>
              </w:rPr>
              <w:t>Τόπος Κατοικίας:</w:t>
            </w:r>
          </w:p>
        </w:tc>
        <w:tc>
          <w:tcPr>
            <w:tcW w:w="1085"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pPr>
            <w:r w:rsidRPr="000F2495">
              <w:rPr>
                <w:rFonts w:ascii="Arial" w:hAnsi="Arial" w:cs="Arial"/>
                <w:color w:val="000000"/>
                <w:sz w:val="22"/>
                <w:szCs w:val="22"/>
              </w:rPr>
              <w:t>Οδός:</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pPr>
            <w:r w:rsidRPr="000F2495">
              <w:rPr>
                <w:rFonts w:ascii="Arial" w:hAnsi="Arial" w:cs="Arial"/>
                <w:color w:val="000000"/>
                <w:sz w:val="22"/>
                <w:szCs w:val="22"/>
              </w:rPr>
              <w:t>Αριθ:</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pPr>
            <w:r w:rsidRPr="000F2495">
              <w:rPr>
                <w:rFonts w:ascii="Arial" w:hAnsi="Arial" w:cs="Arial"/>
                <w:color w:val="000000"/>
                <w:sz w:val="22"/>
                <w:szCs w:val="22"/>
              </w:rPr>
              <w:t>ΤΚ:</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tc>
      </w:tr>
      <w:tr w:rsidR="000F2495" w:rsidRPr="000F2495" w:rsidTr="000F2495">
        <w:trPr>
          <w:trHeight w:val="566"/>
          <w:jc w:val="center"/>
        </w:trPr>
        <w:tc>
          <w:tcPr>
            <w:tcW w:w="386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pPr>
              <w:spacing w:before="240"/>
            </w:pPr>
            <w:r w:rsidRPr="000F2495">
              <w:rPr>
                <w:rFonts w:ascii="Arial" w:hAnsi="Arial" w:cs="Arial"/>
                <w:color w:val="000000"/>
                <w:sz w:val="22"/>
                <w:szCs w:val="22"/>
              </w:rPr>
              <w:t>ΑΦΜ:</w:t>
            </w: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r w:rsidRPr="000F2495">
              <w:rPr>
                <w:rFonts w:ascii="Arial" w:hAnsi="Arial" w:cs="Arial"/>
                <w:color w:val="000000"/>
                <w:sz w:val="22"/>
                <w:szCs w:val="22"/>
              </w:rPr>
              <w:t>Δ/νση Ηλεκτρ. Ταχυδρομείου</w:t>
            </w:r>
          </w:p>
          <w:p w:rsidR="000F2495" w:rsidRPr="000F2495" w:rsidRDefault="000F2495" w:rsidP="000F2495">
            <w:r w:rsidRPr="000F2495">
              <w:rPr>
                <w:rFonts w:ascii="Arial" w:hAnsi="Arial" w:cs="Arial"/>
                <w:color w:val="000000"/>
                <w:sz w:val="22"/>
                <w:szCs w:val="22"/>
              </w:rPr>
              <w:t>(Εmail):</w:t>
            </w:r>
          </w:p>
        </w:tc>
        <w:tc>
          <w:tcPr>
            <w:tcW w:w="0" w:type="auto"/>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F2495" w:rsidRPr="000F2495" w:rsidRDefault="000F2495" w:rsidP="000F2495"/>
        </w:tc>
      </w:tr>
    </w:tbl>
    <w:p w:rsidR="00BB2C6D" w:rsidRPr="000F2495" w:rsidRDefault="00BB2C6D">
      <w:pPr>
        <w:pStyle w:val="normal0"/>
        <w:jc w:val="center"/>
        <w:rPr>
          <w:rFonts w:ascii="Arial" w:eastAsia="Arial" w:hAnsi="Arial" w:cs="Arial"/>
          <w:sz w:val="22"/>
          <w:szCs w:val="22"/>
        </w:rPr>
      </w:pPr>
    </w:p>
    <w:p w:rsidR="00BB2C6D" w:rsidRDefault="00BB2C6D">
      <w:pPr>
        <w:pStyle w:val="normal0"/>
        <w:spacing w:line="276" w:lineRule="auto"/>
        <w:ind w:hanging="2"/>
        <w:jc w:val="center"/>
        <w:rPr>
          <w:rFonts w:ascii="Arial" w:eastAsia="Arial" w:hAnsi="Arial" w:cs="Arial"/>
          <w:sz w:val="22"/>
          <w:szCs w:val="22"/>
        </w:rPr>
      </w:pPr>
    </w:p>
    <w:p w:rsidR="00BB2C6D" w:rsidRDefault="00AA22EA">
      <w:pPr>
        <w:pStyle w:val="normal0"/>
        <w:jc w:val="both"/>
        <w:rPr>
          <w:rFonts w:ascii="Arial" w:eastAsia="Arial" w:hAnsi="Arial" w:cs="Arial"/>
          <w:sz w:val="22"/>
          <w:szCs w:val="22"/>
        </w:rPr>
      </w:pPr>
      <w:r>
        <w:rPr>
          <w:rFonts w:ascii="Arial" w:eastAsia="Arial" w:hAnsi="Arial" w:cs="Arial"/>
          <w:sz w:val="22"/>
          <w:szCs w:val="22"/>
        </w:rPr>
        <w:t>Με ατομική μου ευθύνη και γνωρίζοντας τις κυρώσεις</w:t>
      </w:r>
      <w:r>
        <w:rPr>
          <w:rFonts w:ascii="Arial" w:eastAsia="Arial" w:hAnsi="Arial" w:cs="Arial"/>
          <w:sz w:val="22"/>
          <w:szCs w:val="22"/>
          <w:vertAlign w:val="superscript"/>
        </w:rPr>
        <w:footnoteReference w:id="2"/>
      </w:r>
      <w:r>
        <w:rPr>
          <w:rFonts w:ascii="Arial" w:eastAsia="Arial" w:hAnsi="Arial" w:cs="Arial"/>
          <w:sz w:val="22"/>
          <w:szCs w:val="22"/>
        </w:rPr>
        <w:t>, που προβλέπονται από τις διατάξεις της παρ. 6 του άρθρου 22 του Ν. 1599/1986, δηλώνω ότι:</w:t>
      </w:r>
    </w:p>
    <w:p w:rsidR="00BB2C6D" w:rsidRDefault="00BB2C6D">
      <w:pPr>
        <w:pStyle w:val="normal0"/>
        <w:jc w:val="both"/>
        <w:rPr>
          <w:rFonts w:ascii="Arial" w:eastAsia="Arial" w:hAnsi="Arial" w:cs="Arial"/>
          <w:sz w:val="22"/>
          <w:szCs w:val="22"/>
        </w:rPr>
      </w:pPr>
    </w:p>
    <w:p w:rsidR="00BB2C6D" w:rsidRDefault="00AA22EA">
      <w:pPr>
        <w:pStyle w:val="normal0"/>
        <w:jc w:val="both"/>
        <w:rPr>
          <w:rFonts w:ascii="Arial" w:eastAsia="Arial" w:hAnsi="Arial" w:cs="Arial"/>
          <w:sz w:val="22"/>
          <w:szCs w:val="22"/>
        </w:rPr>
      </w:pPr>
      <w:bookmarkStart w:id="0" w:name="_heading=h.gjdgxs" w:colFirst="0" w:colLast="0"/>
      <w:bookmarkEnd w:id="0"/>
      <w:r>
        <w:rPr>
          <w:rFonts w:ascii="Arial" w:eastAsia="Arial" w:hAnsi="Arial" w:cs="Arial"/>
          <w:b/>
          <w:bCs/>
          <w:sz w:val="22"/>
          <w:szCs w:val="22"/>
        </w:rPr>
        <w:t>Α.</w:t>
      </w:r>
      <w:r>
        <w:rPr>
          <w:rFonts w:ascii="Arial" w:eastAsia="Arial" w:hAnsi="Arial" w:cs="Arial"/>
          <w:sz w:val="22"/>
          <w:szCs w:val="22"/>
        </w:rPr>
        <w:t xml:space="preserve">  Σύμφωνα με τον Κανονισμό (ΕΕ) 2023/2831 ΔΕΝ</w:t>
      </w:r>
      <w:r>
        <w:rPr>
          <w:rFonts w:ascii="Arial" w:eastAsia="Arial" w:hAnsi="Arial" w:cs="Arial"/>
          <w:b/>
          <w:bCs/>
          <w:sz w:val="22"/>
          <w:szCs w:val="22"/>
        </w:rPr>
        <w:t xml:space="preserve"> </w:t>
      </w:r>
      <w:r>
        <w:rPr>
          <w:rFonts w:ascii="Arial" w:eastAsia="Arial" w:hAnsi="Arial" w:cs="Arial"/>
          <w:sz w:val="22"/>
          <w:szCs w:val="22"/>
        </w:rPr>
        <w:t xml:space="preserve">ασκώ οικονομική δραστηριότητα,  που ως οντότητα έχει  την έννοια της «επιχείρησης» </w:t>
      </w:r>
    </w:p>
    <w:p w:rsidR="00BB2C6D" w:rsidRDefault="00AA22EA">
      <w:pPr>
        <w:pStyle w:val="normal0"/>
        <w:jc w:val="both"/>
        <w:rPr>
          <w:rFonts w:ascii="Arial" w:eastAsia="Arial" w:hAnsi="Arial" w:cs="Arial"/>
          <w:sz w:val="22"/>
          <w:szCs w:val="22"/>
        </w:rPr>
      </w:pPr>
      <w:r>
        <w:rPr>
          <w:rFonts w:ascii="Arial" w:eastAsia="Arial" w:hAnsi="Arial" w:cs="Arial"/>
          <w:b/>
          <w:bCs/>
          <w:sz w:val="22"/>
          <w:szCs w:val="22"/>
        </w:rPr>
        <w:t>Β.</w:t>
      </w:r>
      <w:r>
        <w:rPr>
          <w:rFonts w:ascii="Arial" w:eastAsia="Arial" w:hAnsi="Arial" w:cs="Arial"/>
          <w:sz w:val="22"/>
          <w:szCs w:val="22"/>
        </w:rPr>
        <w:t xml:space="preserve">  Σύμφωνα με τον Κανονισμό (ΕΕ) 2023/2831 ασκώ οικονομική δραστηριότητα,  που ως οντότητα έχει  την έννοια της «επιχείρησης» </w:t>
      </w:r>
    </w:p>
    <w:p w:rsidR="00BB2C6D" w:rsidRDefault="00BB2C6D">
      <w:pPr>
        <w:pStyle w:val="normal0"/>
        <w:jc w:val="both"/>
        <w:rPr>
          <w:rFonts w:ascii="Arial" w:eastAsia="Arial" w:hAnsi="Arial" w:cs="Arial"/>
          <w:sz w:val="22"/>
          <w:szCs w:val="22"/>
        </w:rPr>
      </w:pPr>
    </w:p>
    <w:p w:rsidR="00BB2C6D" w:rsidRDefault="00BB2C6D">
      <w:pPr>
        <w:pStyle w:val="normal0"/>
        <w:jc w:val="both"/>
        <w:rPr>
          <w:rFonts w:ascii="Arial" w:eastAsia="Arial" w:hAnsi="Arial" w:cs="Arial"/>
          <w:sz w:val="22"/>
          <w:szCs w:val="22"/>
        </w:rPr>
      </w:pPr>
    </w:p>
    <w:p w:rsidR="00BB2C6D" w:rsidRDefault="00BB2C6D">
      <w:pPr>
        <w:pStyle w:val="normal0"/>
        <w:jc w:val="both"/>
        <w:rPr>
          <w:rFonts w:ascii="Arial" w:eastAsia="Arial" w:hAnsi="Arial" w:cs="Arial"/>
          <w:sz w:val="22"/>
          <w:szCs w:val="22"/>
        </w:rPr>
      </w:pPr>
    </w:p>
    <w:p w:rsidR="00BB2C6D" w:rsidRDefault="00AA22EA">
      <w:pPr>
        <w:pStyle w:val="normal0"/>
        <w:jc w:val="both"/>
        <w:rPr>
          <w:rFonts w:ascii="Arial" w:eastAsia="Arial" w:hAnsi="Arial" w:cs="Arial"/>
          <w:sz w:val="22"/>
          <w:szCs w:val="22"/>
        </w:rPr>
      </w:pPr>
      <w:r>
        <w:rPr>
          <w:rFonts w:ascii="Arial" w:eastAsia="Arial" w:hAnsi="Arial" w:cs="Arial"/>
          <w:sz w:val="22"/>
          <w:szCs w:val="22"/>
        </w:rPr>
        <w:t xml:space="preserve">Στις περιπτώσεις που επελέγη το </w:t>
      </w:r>
      <w:r>
        <w:rPr>
          <w:rFonts w:ascii="Arial" w:eastAsia="Arial" w:hAnsi="Arial" w:cs="Arial"/>
          <w:b/>
          <w:bCs/>
          <w:sz w:val="22"/>
          <w:szCs w:val="22"/>
        </w:rPr>
        <w:t>Β</w:t>
      </w:r>
      <w:r>
        <w:rPr>
          <w:rFonts w:ascii="Arial" w:eastAsia="Arial" w:hAnsi="Arial" w:cs="Arial"/>
          <w:sz w:val="22"/>
          <w:szCs w:val="22"/>
        </w:rPr>
        <w:t xml:space="preserve">, συμπληρώστε </w:t>
      </w:r>
      <w:r>
        <w:rPr>
          <w:rFonts w:ascii="Arial Unicode MS" w:eastAsia="Arial Unicode MS" w:hAnsi="Arial Unicode MS" w:cs="Arial Unicode MS"/>
          <w:i/>
          <w:iCs/>
          <w:sz w:val="22"/>
          <w:szCs w:val="22"/>
        </w:rPr>
        <w:t>με  √ ένα από τα παρακάτω)</w:t>
      </w:r>
      <w:r>
        <w:rPr>
          <w:rFonts w:ascii="Arial" w:eastAsia="Arial" w:hAnsi="Arial" w:cs="Arial"/>
          <w:sz w:val="22"/>
          <w:szCs w:val="22"/>
        </w:rPr>
        <w:t>:</w:t>
      </w:r>
    </w:p>
    <w:p w:rsidR="00BB2C6D" w:rsidRDefault="00BB2C6D">
      <w:pPr>
        <w:pStyle w:val="normal0"/>
        <w:jc w:val="both"/>
        <w:rPr>
          <w:rFonts w:ascii="Arial" w:eastAsia="Arial" w:hAnsi="Arial" w:cs="Arial"/>
          <w:sz w:val="22"/>
          <w:szCs w:val="22"/>
        </w:rPr>
      </w:pPr>
    </w:p>
    <w:tbl>
      <w:tblPr>
        <w:tblW w:w="0" w:type="auto"/>
        <w:tblCellMar>
          <w:top w:w="15" w:type="dxa"/>
          <w:left w:w="15" w:type="dxa"/>
          <w:bottom w:w="15" w:type="dxa"/>
          <w:right w:w="15" w:type="dxa"/>
        </w:tblCellMar>
        <w:tblLook w:val="04A0"/>
      </w:tblPr>
      <w:tblGrid>
        <w:gridCol w:w="222"/>
        <w:gridCol w:w="222"/>
        <w:gridCol w:w="7141"/>
      </w:tblGrid>
      <w:tr w:rsidR="00AA052D" w:rsidTr="00AA052D">
        <w:trPr>
          <w:trHeight w:val="396"/>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A052D" w:rsidRDefault="00AA052D">
            <w:bookmarkStart w:id="1" w:name="_heading=h.3znysh7" w:colFirst="0" w:colLast="0"/>
            <w:bookmarkEnd w:id="1"/>
          </w:p>
        </w:tc>
        <w:tc>
          <w:tcPr>
            <w:tcW w:w="0" w:type="auto"/>
            <w:tcBorders>
              <w:left w:val="single" w:sz="4" w:space="0" w:color="000000"/>
            </w:tcBorders>
            <w:tcMar>
              <w:top w:w="0" w:type="dxa"/>
              <w:left w:w="108" w:type="dxa"/>
              <w:bottom w:w="0" w:type="dxa"/>
              <w:right w:w="108" w:type="dxa"/>
            </w:tcMar>
            <w:hideMark/>
          </w:tcPr>
          <w:p w:rsidR="00AA052D" w:rsidRDefault="00AA052D"/>
        </w:tc>
        <w:tc>
          <w:tcPr>
            <w:tcW w:w="0" w:type="auto"/>
            <w:tcMar>
              <w:top w:w="0" w:type="dxa"/>
              <w:left w:w="108" w:type="dxa"/>
              <w:bottom w:w="0" w:type="dxa"/>
              <w:right w:w="108" w:type="dxa"/>
            </w:tcMar>
            <w:hideMark/>
          </w:tcPr>
          <w:p w:rsidR="00AA052D" w:rsidRDefault="00AA052D" w:rsidP="00AA052D">
            <w:pPr>
              <w:pStyle w:val="Web"/>
              <w:numPr>
                <w:ilvl w:val="0"/>
                <w:numId w:val="4"/>
              </w:numPr>
              <w:spacing w:before="0" w:beforeAutospacing="0" w:after="0" w:afterAutospacing="0"/>
              <w:ind w:left="462"/>
              <w:jc w:val="both"/>
              <w:textAlignment w:val="baseline"/>
              <w:rPr>
                <w:rFonts w:ascii="Arial" w:hAnsi="Arial" w:cs="Arial"/>
                <w:b/>
                <w:bCs/>
                <w:color w:val="000000"/>
                <w:sz w:val="22"/>
                <w:szCs w:val="22"/>
              </w:rPr>
            </w:pPr>
            <w:r>
              <w:rPr>
                <w:rFonts w:ascii="Arial" w:hAnsi="Arial" w:cs="Arial"/>
                <w:color w:val="000000"/>
                <w:sz w:val="22"/>
                <w:szCs w:val="22"/>
              </w:rPr>
              <w:t>Δεν συνιστά «ενιαία επιχείρηση»</w:t>
            </w:r>
            <w:r>
              <w:rPr>
                <w:rFonts w:ascii="Arial" w:hAnsi="Arial" w:cs="Arial"/>
                <w:color w:val="000000"/>
                <w:sz w:val="13"/>
                <w:szCs w:val="13"/>
                <w:vertAlign w:val="superscript"/>
              </w:rPr>
              <w:t xml:space="preserve"> </w:t>
            </w:r>
            <w:r>
              <w:rPr>
                <w:rFonts w:ascii="Arial" w:hAnsi="Arial" w:cs="Arial"/>
                <w:color w:val="000000"/>
                <w:sz w:val="22"/>
                <w:szCs w:val="22"/>
              </w:rPr>
              <w:t xml:space="preserve"> με καμία άλλη επιχείρηση</w:t>
            </w:r>
          </w:p>
        </w:tc>
      </w:tr>
      <w:tr w:rsidR="00AA052D" w:rsidTr="00AA052D">
        <w:trPr>
          <w:trHeight w:val="396"/>
        </w:trPr>
        <w:tc>
          <w:tcPr>
            <w:tcW w:w="0" w:type="auto"/>
            <w:tcBorders>
              <w:top w:val="single" w:sz="4" w:space="0" w:color="000000"/>
              <w:bottom w:val="single" w:sz="4" w:space="0" w:color="000000"/>
            </w:tcBorders>
            <w:tcMar>
              <w:top w:w="0" w:type="dxa"/>
              <w:left w:w="108" w:type="dxa"/>
              <w:bottom w:w="0" w:type="dxa"/>
              <w:right w:w="108" w:type="dxa"/>
            </w:tcMar>
            <w:hideMark/>
          </w:tcPr>
          <w:p w:rsidR="00AA052D" w:rsidRDefault="00AA052D"/>
        </w:tc>
        <w:tc>
          <w:tcPr>
            <w:tcW w:w="0" w:type="auto"/>
            <w:tcMar>
              <w:top w:w="0" w:type="dxa"/>
              <w:left w:w="108" w:type="dxa"/>
              <w:bottom w:w="0" w:type="dxa"/>
              <w:right w:w="108" w:type="dxa"/>
            </w:tcMar>
            <w:hideMark/>
          </w:tcPr>
          <w:p w:rsidR="00AA052D" w:rsidRDefault="00AA052D"/>
        </w:tc>
        <w:tc>
          <w:tcPr>
            <w:tcW w:w="0" w:type="auto"/>
            <w:tcMar>
              <w:top w:w="0" w:type="dxa"/>
              <w:left w:w="108" w:type="dxa"/>
              <w:bottom w:w="0" w:type="dxa"/>
              <w:right w:w="108" w:type="dxa"/>
            </w:tcMar>
            <w:hideMark/>
          </w:tcPr>
          <w:p w:rsidR="00AA052D" w:rsidRDefault="00AA052D"/>
        </w:tc>
      </w:tr>
      <w:tr w:rsidR="00AA052D" w:rsidTr="00AA052D">
        <w:trPr>
          <w:trHeight w:val="36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A052D" w:rsidRDefault="00AA052D"/>
        </w:tc>
        <w:tc>
          <w:tcPr>
            <w:tcW w:w="0" w:type="auto"/>
            <w:tcBorders>
              <w:left w:val="single" w:sz="4" w:space="0" w:color="000000"/>
            </w:tcBorders>
            <w:tcMar>
              <w:top w:w="0" w:type="dxa"/>
              <w:left w:w="108" w:type="dxa"/>
              <w:bottom w:w="0" w:type="dxa"/>
              <w:right w:w="108" w:type="dxa"/>
            </w:tcMar>
            <w:hideMark/>
          </w:tcPr>
          <w:p w:rsidR="00AA052D" w:rsidRDefault="00AA052D"/>
        </w:tc>
        <w:tc>
          <w:tcPr>
            <w:tcW w:w="0" w:type="auto"/>
            <w:tcMar>
              <w:top w:w="0" w:type="dxa"/>
              <w:left w:w="108" w:type="dxa"/>
              <w:bottom w:w="0" w:type="dxa"/>
              <w:right w:w="108" w:type="dxa"/>
            </w:tcMar>
            <w:hideMark/>
          </w:tcPr>
          <w:p w:rsidR="00AA052D" w:rsidRDefault="00AA052D" w:rsidP="00AA052D">
            <w:pPr>
              <w:pStyle w:val="Web"/>
              <w:numPr>
                <w:ilvl w:val="0"/>
                <w:numId w:val="5"/>
              </w:numPr>
              <w:spacing w:before="0" w:beforeAutospacing="0" w:after="0" w:afterAutospacing="0"/>
              <w:ind w:left="462" w:hanging="197"/>
              <w:textAlignment w:val="baseline"/>
              <w:rPr>
                <w:rFonts w:ascii="Arial" w:hAnsi="Arial" w:cs="Arial"/>
                <w:color w:val="000000"/>
                <w:sz w:val="22"/>
                <w:szCs w:val="22"/>
              </w:rPr>
            </w:pPr>
            <w:r>
              <w:rPr>
                <w:rFonts w:ascii="Arial" w:hAnsi="Arial" w:cs="Arial"/>
                <w:color w:val="000000"/>
                <w:sz w:val="22"/>
                <w:szCs w:val="22"/>
              </w:rPr>
              <w:t>Συνιστά «ενιαία επιχείρηση»  με τις κάτωθι επιχειρήσεις:</w:t>
            </w:r>
          </w:p>
          <w:p w:rsidR="00AA052D" w:rsidRDefault="00AA052D"/>
        </w:tc>
      </w:tr>
    </w:tbl>
    <w:p w:rsidR="00BB2C6D" w:rsidRDefault="00BB2C6D">
      <w:pPr>
        <w:pStyle w:val="normal0"/>
        <w:jc w:val="center"/>
        <w:rPr>
          <w:rFonts w:ascii="Arial" w:eastAsia="Arial" w:hAnsi="Arial" w:cs="Arial"/>
          <w:b/>
          <w:bCs/>
          <w:sz w:val="22"/>
          <w:szCs w:val="22"/>
        </w:rPr>
      </w:pPr>
    </w:p>
    <w:p w:rsidR="00BB2C6D" w:rsidRDefault="00BB2C6D">
      <w:pPr>
        <w:pStyle w:val="normal0"/>
        <w:widowControl w:val="0"/>
        <w:spacing w:line="276" w:lineRule="auto"/>
        <w:rPr>
          <w:rFonts w:ascii="Arial" w:eastAsia="Arial" w:hAnsi="Arial" w:cs="Arial"/>
          <w:b/>
          <w:bCs/>
          <w:sz w:val="22"/>
          <w:szCs w:val="22"/>
        </w:rPr>
      </w:pPr>
    </w:p>
    <w:tbl>
      <w:tblPr>
        <w:tblW w:w="9100" w:type="dxa"/>
        <w:tblCellMar>
          <w:top w:w="15" w:type="dxa"/>
          <w:left w:w="15" w:type="dxa"/>
          <w:bottom w:w="15" w:type="dxa"/>
          <w:right w:w="15" w:type="dxa"/>
        </w:tblCellMar>
        <w:tblLook w:val="04A0"/>
      </w:tblPr>
      <w:tblGrid>
        <w:gridCol w:w="1288"/>
        <w:gridCol w:w="6218"/>
        <w:gridCol w:w="1594"/>
      </w:tblGrid>
      <w:tr w:rsidR="000F2495" w:rsidRPr="000F2495" w:rsidTr="000F2495">
        <w:trPr>
          <w:trHeight w:val="39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1F3E32" w:rsidRPr="000F2495" w:rsidRDefault="000F2495" w:rsidP="000F2495">
            <w:pPr>
              <w:pStyle w:val="normal0"/>
              <w:spacing w:line="276" w:lineRule="auto"/>
              <w:ind w:hanging="2"/>
              <w:rPr>
                <w:rFonts w:ascii="Arial" w:eastAsia="Arial" w:hAnsi="Arial" w:cs="Arial"/>
                <w:sz w:val="22"/>
                <w:szCs w:val="22"/>
              </w:rPr>
            </w:pPr>
            <w:r w:rsidRPr="000F2495">
              <w:rPr>
                <w:rFonts w:ascii="Arial" w:eastAsia="Arial" w:hAnsi="Arial" w:cs="Arial"/>
                <w:b/>
                <w:bCs/>
                <w:sz w:val="22"/>
                <w:szCs w:val="22"/>
              </w:rPr>
              <w:lastRenderedPageBreak/>
              <w:t>Α/Α</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1F3E32" w:rsidRPr="000F2495" w:rsidRDefault="000F2495" w:rsidP="000F2495">
            <w:pPr>
              <w:pStyle w:val="normal0"/>
              <w:spacing w:line="276" w:lineRule="auto"/>
              <w:ind w:hanging="2"/>
              <w:rPr>
                <w:rFonts w:ascii="Arial" w:eastAsia="Arial" w:hAnsi="Arial" w:cs="Arial"/>
                <w:sz w:val="22"/>
                <w:szCs w:val="22"/>
              </w:rPr>
            </w:pPr>
            <w:r w:rsidRPr="000F2495">
              <w:rPr>
                <w:rFonts w:ascii="Arial" w:eastAsia="Arial" w:hAnsi="Arial" w:cs="Arial"/>
                <w:b/>
                <w:bCs/>
                <w:sz w:val="22"/>
                <w:szCs w:val="22"/>
              </w:rPr>
              <w:t>ΕΠΩΝΥΜΙΑ ΕΠΙΧΕΙΡΗΣΗΣ</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1F3E32" w:rsidRPr="000F2495" w:rsidRDefault="000F2495" w:rsidP="000F2495">
            <w:pPr>
              <w:pStyle w:val="normal0"/>
              <w:spacing w:line="276" w:lineRule="auto"/>
              <w:ind w:hanging="2"/>
              <w:rPr>
                <w:rFonts w:ascii="Arial" w:eastAsia="Arial" w:hAnsi="Arial" w:cs="Arial"/>
                <w:sz w:val="22"/>
                <w:szCs w:val="22"/>
              </w:rPr>
            </w:pPr>
            <w:r w:rsidRPr="000F2495">
              <w:rPr>
                <w:rFonts w:ascii="Arial" w:eastAsia="Arial" w:hAnsi="Arial" w:cs="Arial"/>
                <w:b/>
                <w:bCs/>
                <w:sz w:val="22"/>
                <w:szCs w:val="22"/>
              </w:rPr>
              <w:t>ΑΦΜ</w:t>
            </w:r>
          </w:p>
        </w:tc>
      </w:tr>
      <w:tr w:rsidR="000F2495" w:rsidRPr="000F2495" w:rsidTr="000F2495">
        <w:trPr>
          <w:trHeight w:val="196"/>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1F3E32" w:rsidRPr="000F2495" w:rsidRDefault="000F2495" w:rsidP="000F2495">
            <w:pPr>
              <w:pStyle w:val="normal0"/>
              <w:spacing w:line="276" w:lineRule="auto"/>
              <w:ind w:hanging="2"/>
              <w:rPr>
                <w:rFonts w:ascii="Arial" w:eastAsia="Arial" w:hAnsi="Arial" w:cs="Arial"/>
                <w:sz w:val="22"/>
                <w:szCs w:val="22"/>
              </w:rPr>
            </w:pPr>
            <w:r w:rsidRPr="000F2495">
              <w:rPr>
                <w:rFonts w:ascii="Arial" w:eastAsia="Arial" w:hAnsi="Arial" w:cs="Arial"/>
                <w:sz w:val="22"/>
                <w:szCs w:val="22"/>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F2495" w:rsidRPr="000F2495" w:rsidRDefault="000F2495" w:rsidP="000F2495">
            <w:pPr>
              <w:pStyle w:val="normal0"/>
              <w:spacing w:line="276" w:lineRule="auto"/>
              <w:ind w:hanging="2"/>
              <w:jc w:val="center"/>
              <w:rPr>
                <w:rFonts w:ascii="Arial" w:eastAsia="Arial" w:hAnsi="Arial" w:cs="Arial"/>
                <w:sz w:val="22"/>
                <w:szCs w:val="22"/>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F2495" w:rsidRPr="000F2495" w:rsidRDefault="000F2495" w:rsidP="000F2495">
            <w:pPr>
              <w:pStyle w:val="normal0"/>
              <w:spacing w:line="276" w:lineRule="auto"/>
              <w:ind w:hanging="2"/>
              <w:jc w:val="center"/>
              <w:rPr>
                <w:rFonts w:ascii="Arial" w:eastAsia="Arial" w:hAnsi="Arial" w:cs="Arial"/>
                <w:sz w:val="22"/>
                <w:szCs w:val="22"/>
              </w:rPr>
            </w:pPr>
          </w:p>
        </w:tc>
      </w:tr>
      <w:tr w:rsidR="000F2495" w:rsidRPr="000F2495" w:rsidTr="000F2495">
        <w:trPr>
          <w:trHeight w:val="196"/>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1F3E32" w:rsidRPr="000F2495" w:rsidRDefault="000F2495" w:rsidP="000F2495">
            <w:pPr>
              <w:pStyle w:val="normal0"/>
              <w:spacing w:line="276" w:lineRule="auto"/>
              <w:ind w:hanging="2"/>
              <w:rPr>
                <w:rFonts w:ascii="Arial" w:eastAsia="Arial" w:hAnsi="Arial" w:cs="Arial"/>
                <w:sz w:val="22"/>
                <w:szCs w:val="22"/>
              </w:rPr>
            </w:pPr>
            <w:r w:rsidRPr="000F2495">
              <w:rPr>
                <w:rFonts w:ascii="Arial" w:eastAsia="Arial" w:hAnsi="Arial" w:cs="Arial"/>
                <w:sz w:val="22"/>
                <w:szCs w:val="22"/>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F2495" w:rsidRPr="000F2495" w:rsidRDefault="000F2495" w:rsidP="000F2495">
            <w:pPr>
              <w:pStyle w:val="normal0"/>
              <w:spacing w:line="276" w:lineRule="auto"/>
              <w:ind w:hanging="2"/>
              <w:jc w:val="center"/>
              <w:rPr>
                <w:rFonts w:ascii="Arial" w:eastAsia="Arial" w:hAnsi="Arial" w:cs="Arial"/>
                <w:sz w:val="22"/>
                <w:szCs w:val="22"/>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F2495" w:rsidRPr="000F2495" w:rsidRDefault="000F2495" w:rsidP="000F2495">
            <w:pPr>
              <w:pStyle w:val="normal0"/>
              <w:spacing w:line="276" w:lineRule="auto"/>
              <w:ind w:hanging="2"/>
              <w:jc w:val="center"/>
              <w:rPr>
                <w:rFonts w:ascii="Arial" w:eastAsia="Arial" w:hAnsi="Arial" w:cs="Arial"/>
                <w:sz w:val="22"/>
                <w:szCs w:val="22"/>
              </w:rPr>
            </w:pPr>
          </w:p>
        </w:tc>
      </w:tr>
      <w:tr w:rsidR="000F2495" w:rsidRPr="000F2495" w:rsidTr="000F2495">
        <w:trPr>
          <w:trHeight w:val="196"/>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1F3E32" w:rsidRPr="000F2495" w:rsidRDefault="000F2495" w:rsidP="000F2495">
            <w:pPr>
              <w:pStyle w:val="normal0"/>
              <w:spacing w:line="276" w:lineRule="auto"/>
              <w:ind w:hanging="2"/>
              <w:rPr>
                <w:rFonts w:ascii="Arial" w:eastAsia="Arial" w:hAnsi="Arial" w:cs="Arial"/>
                <w:sz w:val="22"/>
                <w:szCs w:val="22"/>
              </w:rPr>
            </w:pPr>
            <w:r w:rsidRPr="000F2495">
              <w:rPr>
                <w:rFonts w:ascii="Arial" w:eastAsia="Arial" w:hAnsi="Arial" w:cs="Arial"/>
                <w:sz w:val="22"/>
                <w:szCs w:val="22"/>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F2495" w:rsidRPr="000F2495" w:rsidRDefault="000F2495" w:rsidP="000F2495">
            <w:pPr>
              <w:pStyle w:val="normal0"/>
              <w:spacing w:line="276" w:lineRule="auto"/>
              <w:ind w:hanging="2"/>
              <w:jc w:val="center"/>
              <w:rPr>
                <w:rFonts w:ascii="Arial" w:eastAsia="Arial" w:hAnsi="Arial" w:cs="Arial"/>
                <w:sz w:val="22"/>
                <w:szCs w:val="22"/>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F2495" w:rsidRPr="000F2495" w:rsidRDefault="000F2495" w:rsidP="000F2495">
            <w:pPr>
              <w:pStyle w:val="normal0"/>
              <w:spacing w:line="276" w:lineRule="auto"/>
              <w:ind w:hanging="2"/>
              <w:jc w:val="center"/>
              <w:rPr>
                <w:rFonts w:ascii="Arial" w:eastAsia="Arial" w:hAnsi="Arial" w:cs="Arial"/>
                <w:sz w:val="22"/>
                <w:szCs w:val="22"/>
              </w:rPr>
            </w:pPr>
          </w:p>
        </w:tc>
      </w:tr>
    </w:tbl>
    <w:p w:rsidR="00BB2C6D" w:rsidRDefault="00BB2C6D">
      <w:pPr>
        <w:pStyle w:val="normal0"/>
        <w:spacing w:line="276" w:lineRule="auto"/>
        <w:ind w:hanging="2"/>
        <w:jc w:val="center"/>
        <w:rPr>
          <w:rFonts w:ascii="Arial" w:eastAsia="Arial" w:hAnsi="Arial" w:cs="Arial"/>
          <w:sz w:val="22"/>
          <w:szCs w:val="22"/>
        </w:rPr>
      </w:pPr>
    </w:p>
    <w:p w:rsidR="00BB2C6D" w:rsidRDefault="00BB2C6D">
      <w:pPr>
        <w:pStyle w:val="normal0"/>
        <w:jc w:val="both"/>
        <w:rPr>
          <w:rFonts w:ascii="Arial" w:eastAsia="Arial" w:hAnsi="Arial" w:cs="Arial"/>
          <w:b/>
          <w:bCs/>
          <w:sz w:val="22"/>
          <w:szCs w:val="22"/>
        </w:rPr>
      </w:pPr>
    </w:p>
    <w:p w:rsidR="00BB2C6D" w:rsidRDefault="00AA22EA">
      <w:pPr>
        <w:pStyle w:val="normal0"/>
        <w:jc w:val="both"/>
        <w:rPr>
          <w:rFonts w:ascii="Arial" w:eastAsia="Arial" w:hAnsi="Arial" w:cs="Arial"/>
          <w:sz w:val="22"/>
          <w:szCs w:val="22"/>
        </w:rPr>
      </w:pPr>
      <w:r>
        <w:rPr>
          <w:rFonts w:ascii="Arial" w:eastAsia="Arial" w:hAnsi="Arial" w:cs="Arial"/>
          <w:b/>
          <w:bCs/>
          <w:sz w:val="22"/>
          <w:szCs w:val="22"/>
        </w:rPr>
        <w:t>Γ.</w:t>
      </w:r>
      <w:r>
        <w:rPr>
          <w:rFonts w:ascii="Arial" w:eastAsia="Arial" w:hAnsi="Arial" w:cs="Arial"/>
          <w:sz w:val="22"/>
          <w:szCs w:val="22"/>
        </w:rPr>
        <w:t xml:space="preserve"> H ενίσχυση ήσσονος σημασίας που πρόκειται να χορηγηθεί</w:t>
      </w:r>
      <w:r>
        <w:rPr>
          <w:rFonts w:ascii="Arial" w:eastAsia="Arial" w:hAnsi="Arial" w:cs="Arial"/>
          <w:sz w:val="22"/>
          <w:szCs w:val="22"/>
          <w:vertAlign w:val="superscript"/>
        </w:rPr>
        <w:footnoteReference w:id="3"/>
      </w:r>
      <w:r>
        <w:rPr>
          <w:rFonts w:ascii="Arial" w:eastAsia="Arial" w:hAnsi="Arial" w:cs="Arial"/>
          <w:sz w:val="22"/>
          <w:szCs w:val="22"/>
          <w:vertAlign w:val="superscript"/>
        </w:rPr>
        <w:t xml:space="preserve"> </w:t>
      </w:r>
      <w:r>
        <w:rPr>
          <w:rFonts w:ascii="Arial" w:eastAsia="Arial" w:hAnsi="Arial" w:cs="Arial"/>
          <w:sz w:val="22"/>
          <w:szCs w:val="22"/>
        </w:rPr>
        <w:t>στην ως άνω επιχείρηση</w:t>
      </w:r>
      <w:r>
        <w:rPr>
          <w:rFonts w:ascii="Arial" w:eastAsia="Arial" w:hAnsi="Arial" w:cs="Arial"/>
          <w:sz w:val="22"/>
          <w:szCs w:val="22"/>
          <w:vertAlign w:val="superscript"/>
        </w:rPr>
        <w:footnoteReference w:id="4"/>
      </w:r>
      <w:r>
        <w:rPr>
          <w:rFonts w:ascii="Arial" w:eastAsia="Arial" w:hAnsi="Arial" w:cs="Arial"/>
          <w:sz w:val="22"/>
          <w:szCs w:val="22"/>
        </w:rPr>
        <w:t>,</w:t>
      </w:r>
      <w:r>
        <w:rPr>
          <w:rFonts w:ascii="Arial" w:eastAsia="Arial" w:hAnsi="Arial" w:cs="Arial"/>
          <w:sz w:val="22"/>
          <w:szCs w:val="22"/>
          <w:vertAlign w:val="superscript"/>
        </w:rPr>
        <w:footnoteReference w:id="5"/>
      </w:r>
      <w:r>
        <w:rPr>
          <w:rFonts w:ascii="Arial" w:eastAsia="Arial" w:hAnsi="Arial" w:cs="Arial"/>
          <w:sz w:val="22"/>
          <w:szCs w:val="22"/>
        </w:rPr>
        <w:t xml:space="preserve"> βάσει του Καν. (ΕΕ) 2023/2831(OJ L15.12.2023) αφορά σε δραστηριότητες της επιχείρησης που </w:t>
      </w:r>
      <w:r>
        <w:rPr>
          <w:rFonts w:ascii="Arial" w:eastAsia="Arial" w:hAnsi="Arial" w:cs="Arial"/>
          <w:b/>
          <w:bCs/>
          <w:sz w:val="22"/>
          <w:szCs w:val="22"/>
        </w:rPr>
        <w:t>δεν</w:t>
      </w:r>
      <w:r>
        <w:rPr>
          <w:rFonts w:ascii="Arial" w:eastAsia="Arial" w:hAnsi="Arial" w:cs="Arial"/>
          <w:sz w:val="22"/>
          <w:szCs w:val="22"/>
        </w:rPr>
        <w:t xml:space="preserve"> εμπίπτουν:</w:t>
      </w:r>
    </w:p>
    <w:p w:rsidR="00BB2C6D" w:rsidRDefault="00BB2C6D">
      <w:pPr>
        <w:pStyle w:val="normal0"/>
        <w:jc w:val="both"/>
        <w:rPr>
          <w:rFonts w:ascii="Arial" w:eastAsia="Arial" w:hAnsi="Arial" w:cs="Arial"/>
          <w:sz w:val="22"/>
          <w:szCs w:val="22"/>
        </w:rPr>
      </w:pPr>
    </w:p>
    <w:p w:rsidR="00BB2C6D" w:rsidRDefault="00AA22EA">
      <w:pPr>
        <w:pStyle w:val="normal0"/>
        <w:numPr>
          <w:ilvl w:val="0"/>
          <w:numId w:val="3"/>
        </w:numPr>
        <w:jc w:val="both"/>
        <w:rPr>
          <w:rFonts w:ascii="Arial" w:eastAsia="Arial" w:hAnsi="Arial" w:cs="Arial"/>
          <w:sz w:val="22"/>
          <w:szCs w:val="22"/>
        </w:rPr>
      </w:pPr>
      <w:r>
        <w:rPr>
          <w:rFonts w:ascii="Arial" w:eastAsia="Arial" w:hAnsi="Arial" w:cs="Arial"/>
          <w:sz w:val="22"/>
          <w:szCs w:val="22"/>
        </w:rPr>
        <w:t>Στην πρωτογενή παραγωγή προϊόντων αλιείας και της υδατοκαλλιέργειας</w:t>
      </w:r>
      <w:r>
        <w:rPr>
          <w:rFonts w:ascii="Arial" w:eastAsia="Arial" w:hAnsi="Arial" w:cs="Arial"/>
          <w:sz w:val="22"/>
          <w:szCs w:val="22"/>
          <w:vertAlign w:val="superscript"/>
        </w:rPr>
        <w:footnoteReference w:id="6"/>
      </w:r>
      <w:r>
        <w:rPr>
          <w:rFonts w:ascii="Arial" w:eastAsia="Arial" w:hAnsi="Arial" w:cs="Arial"/>
          <w:sz w:val="22"/>
          <w:szCs w:val="22"/>
          <w:vertAlign w:val="superscript"/>
        </w:rPr>
        <w:t>,</w:t>
      </w:r>
      <w:r>
        <w:rPr>
          <w:rFonts w:ascii="Arial" w:eastAsia="Arial" w:hAnsi="Arial" w:cs="Arial"/>
          <w:sz w:val="22"/>
          <w:szCs w:val="22"/>
          <w:vertAlign w:val="superscript"/>
        </w:rPr>
        <w:footnoteReference w:id="7"/>
      </w:r>
      <w:r>
        <w:rPr>
          <w:rFonts w:ascii="Arial" w:eastAsia="Arial" w:hAnsi="Arial" w:cs="Arial"/>
          <w:sz w:val="22"/>
          <w:szCs w:val="22"/>
        </w:rPr>
        <w:t>,</w:t>
      </w:r>
    </w:p>
    <w:p w:rsidR="00BB2C6D" w:rsidRDefault="00AA22EA">
      <w:pPr>
        <w:pStyle w:val="normal0"/>
        <w:numPr>
          <w:ilvl w:val="0"/>
          <w:numId w:val="3"/>
        </w:numPr>
        <w:jc w:val="both"/>
        <w:rPr>
          <w:rFonts w:ascii="Arial" w:eastAsia="Arial" w:hAnsi="Arial" w:cs="Arial"/>
          <w:sz w:val="22"/>
          <w:szCs w:val="22"/>
        </w:rPr>
      </w:pPr>
      <w:r>
        <w:rPr>
          <w:rFonts w:ascii="Arial" w:eastAsia="Arial" w:hAnsi="Arial" w:cs="Arial"/>
          <w:sz w:val="22"/>
          <w:szCs w:val="22"/>
        </w:rPr>
        <w:t>στη μεταποίηση και εμπορία προϊόντων αλιείας και υδατοκαλλιέργειας</w:t>
      </w:r>
      <w:r>
        <w:rPr>
          <w:rFonts w:ascii="Arial" w:eastAsia="Arial" w:hAnsi="Arial" w:cs="Arial"/>
          <w:sz w:val="22"/>
          <w:szCs w:val="22"/>
          <w:vertAlign w:val="superscript"/>
        </w:rPr>
        <w:footnoteReference w:id="8"/>
      </w:r>
      <w:r>
        <w:rPr>
          <w:rFonts w:ascii="Arial" w:eastAsia="Arial" w:hAnsi="Arial" w:cs="Arial"/>
          <w:sz w:val="22"/>
          <w:szCs w:val="22"/>
        </w:rPr>
        <w:t>, εφόσον το ποσό της ενίσχυσης καθορίζεται με βάση την τιμή ή την ποσότητα των προϊόντων που αγοράζονται ή διατίθενται στην αγορά,</w:t>
      </w:r>
    </w:p>
    <w:p w:rsidR="00BB2C6D" w:rsidRDefault="00AA22EA">
      <w:pPr>
        <w:pStyle w:val="normal0"/>
        <w:numPr>
          <w:ilvl w:val="0"/>
          <w:numId w:val="3"/>
        </w:numPr>
        <w:jc w:val="both"/>
        <w:rPr>
          <w:rFonts w:ascii="Arial" w:eastAsia="Arial" w:hAnsi="Arial" w:cs="Arial"/>
          <w:sz w:val="22"/>
          <w:szCs w:val="22"/>
        </w:rPr>
      </w:pPr>
      <w:r>
        <w:rPr>
          <w:rFonts w:ascii="Arial" w:eastAsia="Arial" w:hAnsi="Arial" w:cs="Arial"/>
          <w:sz w:val="22"/>
          <w:szCs w:val="22"/>
        </w:rPr>
        <w:t>στην πρωτογενή παραγωγή</w:t>
      </w:r>
      <w:r>
        <w:rPr>
          <w:rFonts w:ascii="Arial" w:eastAsia="Arial" w:hAnsi="Arial" w:cs="Arial"/>
          <w:sz w:val="22"/>
          <w:szCs w:val="22"/>
          <w:vertAlign w:val="superscript"/>
        </w:rPr>
        <w:footnoteReference w:id="9"/>
      </w:r>
      <w:r>
        <w:rPr>
          <w:rFonts w:ascii="Arial" w:eastAsia="Arial" w:hAnsi="Arial" w:cs="Arial"/>
          <w:sz w:val="22"/>
          <w:szCs w:val="22"/>
        </w:rPr>
        <w:t xml:space="preserve"> γεωργικών προϊόντων</w:t>
      </w:r>
      <w:r>
        <w:rPr>
          <w:rFonts w:ascii="Arial" w:eastAsia="Arial" w:hAnsi="Arial" w:cs="Arial"/>
          <w:sz w:val="22"/>
          <w:szCs w:val="22"/>
          <w:vertAlign w:val="superscript"/>
        </w:rPr>
        <w:footnoteReference w:id="10"/>
      </w:r>
      <w:r>
        <w:rPr>
          <w:rFonts w:ascii="Arial" w:eastAsia="Arial" w:hAnsi="Arial" w:cs="Arial"/>
          <w:sz w:val="22"/>
          <w:szCs w:val="22"/>
        </w:rPr>
        <w:t>,</w:t>
      </w:r>
    </w:p>
    <w:p w:rsidR="00BB2C6D" w:rsidRDefault="00AA22EA">
      <w:pPr>
        <w:pStyle w:val="normal0"/>
        <w:numPr>
          <w:ilvl w:val="0"/>
          <w:numId w:val="3"/>
        </w:numPr>
        <w:jc w:val="both"/>
        <w:rPr>
          <w:rFonts w:ascii="Arial" w:eastAsia="Arial" w:hAnsi="Arial" w:cs="Arial"/>
          <w:sz w:val="22"/>
          <w:szCs w:val="22"/>
        </w:rPr>
      </w:pPr>
      <w:r>
        <w:rPr>
          <w:rFonts w:ascii="Arial" w:eastAsia="Arial" w:hAnsi="Arial" w:cs="Arial"/>
          <w:sz w:val="22"/>
          <w:szCs w:val="22"/>
        </w:rPr>
        <w:t>στον τομέα της μεταποίησης</w:t>
      </w:r>
      <w:r>
        <w:rPr>
          <w:rFonts w:ascii="Arial" w:eastAsia="Arial" w:hAnsi="Arial" w:cs="Arial"/>
          <w:sz w:val="22"/>
          <w:szCs w:val="22"/>
          <w:vertAlign w:val="superscript"/>
        </w:rPr>
        <w:footnoteReference w:id="11"/>
      </w:r>
      <w:r>
        <w:rPr>
          <w:rFonts w:ascii="Arial" w:eastAsia="Arial" w:hAnsi="Arial" w:cs="Arial"/>
          <w:sz w:val="22"/>
          <w:szCs w:val="22"/>
        </w:rPr>
        <w:t xml:space="preserve"> και της εμπορίας</w:t>
      </w:r>
      <w:r>
        <w:rPr>
          <w:rFonts w:ascii="Arial" w:eastAsia="Arial" w:hAnsi="Arial" w:cs="Arial"/>
          <w:sz w:val="22"/>
          <w:szCs w:val="22"/>
          <w:vertAlign w:val="superscript"/>
        </w:rPr>
        <w:footnoteReference w:id="12"/>
      </w:r>
      <w:r>
        <w:rPr>
          <w:rFonts w:ascii="Arial" w:eastAsia="Arial" w:hAnsi="Arial" w:cs="Arial"/>
          <w:sz w:val="22"/>
          <w:szCs w:val="22"/>
        </w:rPr>
        <w:t xml:space="preserve"> γεωργικών προϊόντων:</w:t>
      </w:r>
    </w:p>
    <w:p w:rsidR="00BB2C6D" w:rsidRDefault="00AA22EA">
      <w:pPr>
        <w:pStyle w:val="normal0"/>
        <w:numPr>
          <w:ilvl w:val="0"/>
          <w:numId w:val="2"/>
        </w:numPr>
        <w:jc w:val="both"/>
        <w:rPr>
          <w:rFonts w:ascii="Arial" w:eastAsia="Arial" w:hAnsi="Arial" w:cs="Arial"/>
          <w:sz w:val="22"/>
          <w:szCs w:val="22"/>
        </w:rPr>
      </w:pPr>
      <w:r>
        <w:rPr>
          <w:rFonts w:ascii="Arial" w:eastAsia="Arial" w:hAnsi="Arial" w:cs="Arial"/>
          <w:sz w:val="22"/>
          <w:szCs w:val="22"/>
        </w:rPr>
        <w:lastRenderedPageBreak/>
        <w:t xml:space="preserve">όταν το ποσό της ενίσχυσης καθορίζεται με βάση την τιμή ή την ποσότητα τέτοιων προϊόντων που πωλούνται από πρωτογενείς παραγωγούς ή διατίθενται στην αγορά από τις οικείες επιχειρήσεις </w:t>
      </w:r>
    </w:p>
    <w:p w:rsidR="00BB2C6D" w:rsidRDefault="00AA22EA">
      <w:pPr>
        <w:pStyle w:val="normal0"/>
        <w:numPr>
          <w:ilvl w:val="0"/>
          <w:numId w:val="2"/>
        </w:numPr>
        <w:jc w:val="both"/>
        <w:rPr>
          <w:rFonts w:ascii="Arial" w:eastAsia="Arial" w:hAnsi="Arial" w:cs="Arial"/>
          <w:sz w:val="22"/>
          <w:szCs w:val="22"/>
        </w:rPr>
      </w:pPr>
      <w:r>
        <w:rPr>
          <w:rFonts w:ascii="Arial" w:eastAsia="Arial" w:hAnsi="Arial" w:cs="Arial"/>
          <w:sz w:val="22"/>
          <w:szCs w:val="22"/>
        </w:rPr>
        <w:t>όταν η ενίσχυση συνοδεύεται από την υποχρέωση απόδοσής της εν μέρει ή εξ ολοκλήρου σε πρωτογενείς παραγωγούς,</w:t>
      </w:r>
    </w:p>
    <w:p w:rsidR="00BB2C6D" w:rsidRDefault="00AA22EA">
      <w:pPr>
        <w:pStyle w:val="normal0"/>
        <w:numPr>
          <w:ilvl w:val="0"/>
          <w:numId w:val="3"/>
        </w:numPr>
        <w:jc w:val="both"/>
        <w:rPr>
          <w:rFonts w:ascii="Arial" w:eastAsia="Arial" w:hAnsi="Arial" w:cs="Arial"/>
          <w:sz w:val="22"/>
          <w:szCs w:val="22"/>
        </w:rPr>
      </w:pPr>
      <w:r>
        <w:rPr>
          <w:rFonts w:ascii="Arial" w:eastAsia="Arial" w:hAnsi="Arial" w:cs="Arial"/>
          <w:sz w:val="22"/>
          <w:szCs w:val="22"/>
        </w:rPr>
        <w:t>εξαγωγές προς τρίτες χώρες ή προς κράτη μέλη, ιδίως δε ενισχύσεις που συνδέονται άμεσα με τις εξαγόμενες ποσότητες, με τη δημιουργία και λειτουργία δικτύου διανομής ή με άλλες τρέχουσες δαπάνες που σχετίζονται με την εξαγωγική δραστηριότητα,</w:t>
      </w:r>
    </w:p>
    <w:p w:rsidR="00BB2C6D" w:rsidRDefault="00AA22EA">
      <w:pPr>
        <w:pStyle w:val="normal0"/>
        <w:numPr>
          <w:ilvl w:val="0"/>
          <w:numId w:val="3"/>
        </w:numPr>
        <w:jc w:val="both"/>
        <w:rPr>
          <w:rFonts w:ascii="Arial" w:eastAsia="Arial" w:hAnsi="Arial" w:cs="Arial"/>
          <w:sz w:val="22"/>
          <w:szCs w:val="22"/>
        </w:rPr>
      </w:pPr>
      <w:r>
        <w:rPr>
          <w:rFonts w:ascii="Arial" w:eastAsia="Arial" w:hAnsi="Arial" w:cs="Arial"/>
          <w:sz w:val="22"/>
          <w:szCs w:val="22"/>
        </w:rPr>
        <w:t>ενισχύσεις για τις οποίες τίθεται ως όρος η χρήση εγχώριων αγαθών και υπηρεσιών αντί των εισαγόμενων.</w:t>
      </w:r>
    </w:p>
    <w:p w:rsidR="00BB2C6D" w:rsidRDefault="00BB2C6D">
      <w:pPr>
        <w:pStyle w:val="normal0"/>
        <w:jc w:val="both"/>
        <w:rPr>
          <w:rFonts w:ascii="Arial" w:eastAsia="Arial" w:hAnsi="Arial" w:cs="Arial"/>
          <w:sz w:val="22"/>
          <w:szCs w:val="22"/>
        </w:rPr>
      </w:pPr>
    </w:p>
    <w:p w:rsidR="00BB2C6D" w:rsidRDefault="00AA22EA">
      <w:pPr>
        <w:pStyle w:val="normal0"/>
        <w:jc w:val="both"/>
        <w:rPr>
          <w:rFonts w:ascii="Arial" w:eastAsia="Arial" w:hAnsi="Arial" w:cs="Arial"/>
          <w:sz w:val="22"/>
          <w:szCs w:val="22"/>
        </w:rPr>
      </w:pPr>
      <w:r>
        <w:rPr>
          <w:rFonts w:ascii="Arial" w:eastAsia="Arial" w:hAnsi="Arial" w:cs="Arial"/>
          <w:b/>
          <w:bCs/>
          <w:sz w:val="22"/>
          <w:szCs w:val="22"/>
        </w:rPr>
        <w:t xml:space="preserve">Δ. </w:t>
      </w:r>
      <w:r>
        <w:rPr>
          <w:rFonts w:ascii="Arial" w:eastAsia="Arial" w:hAnsi="Arial" w:cs="Arial"/>
          <w:i/>
          <w:iCs/>
          <w:color w:val="4BACC6"/>
          <w:sz w:val="22"/>
          <w:szCs w:val="22"/>
        </w:rPr>
        <w:t>(Σε περίπτωση που η επιχείρηση δραστηριοποιείται σε κάποιον από τους μη επιλέξιμους για ενίσχυση τομείς και επίσης σε τομέα επιλέξιμο για ενίσχυση βάσει του Κανονισμού (ΕΕ) 2023/2831)</w:t>
      </w:r>
      <w:r>
        <w:rPr>
          <w:rFonts w:ascii="Arial" w:eastAsia="Arial" w:hAnsi="Arial" w:cs="Arial"/>
          <w:i/>
          <w:iCs/>
          <w:sz w:val="22"/>
          <w:szCs w:val="22"/>
        </w:rPr>
        <w:t xml:space="preserve"> </w:t>
      </w:r>
    </w:p>
    <w:p w:rsidR="00BB2C6D" w:rsidRDefault="00AA22EA">
      <w:pPr>
        <w:pStyle w:val="normal0"/>
        <w:jc w:val="both"/>
        <w:rPr>
          <w:rFonts w:ascii="Arial" w:eastAsia="Arial" w:hAnsi="Arial" w:cs="Arial"/>
          <w:b/>
          <w:bCs/>
          <w:sz w:val="22"/>
          <w:szCs w:val="22"/>
        </w:rPr>
      </w:pPr>
      <w:r>
        <w:rPr>
          <w:rFonts w:ascii="Arial" w:eastAsia="Arial" w:hAnsi="Arial" w:cs="Arial"/>
          <w:sz w:val="22"/>
          <w:szCs w:val="22"/>
        </w:rPr>
        <w:t xml:space="preserve">Η επιχείρηση, καθώς δραστηριοποιείται στον τομέα / στους τομείς </w:t>
      </w:r>
      <w:r>
        <w:rPr>
          <w:rFonts w:ascii="Arial" w:eastAsia="Arial" w:hAnsi="Arial" w:cs="Arial"/>
          <w:i/>
          <w:iCs/>
          <w:color w:val="4BACC6"/>
          <w:sz w:val="22"/>
          <w:szCs w:val="22"/>
        </w:rPr>
        <w:t>…(συμπληρώνεται ο τομέας/τομείς)…</w:t>
      </w:r>
      <w:r>
        <w:rPr>
          <w:rFonts w:ascii="Arial" w:eastAsia="Arial" w:hAnsi="Arial" w:cs="Arial"/>
          <w:sz w:val="22"/>
          <w:szCs w:val="22"/>
        </w:rPr>
        <w:t>ο/οι οποίος/οι είναι μη επιλέξιμοι για ενίσχυση, διασφαλίζει με κατάλληλα μέσα, όπως διαχωρισμός δραστηριοτήτων ή ο διαχωρισμός των λογαριασμών, ότι δεν ενισχύεται η μη επιλέξιμη δραστηριότητα.</w:t>
      </w:r>
    </w:p>
    <w:p w:rsidR="00BB2C6D" w:rsidRDefault="00BB2C6D">
      <w:pPr>
        <w:pStyle w:val="normal0"/>
        <w:jc w:val="both"/>
        <w:rPr>
          <w:rFonts w:ascii="Arial" w:eastAsia="Arial" w:hAnsi="Arial" w:cs="Arial"/>
          <w:b/>
          <w:bCs/>
          <w:sz w:val="22"/>
          <w:szCs w:val="22"/>
        </w:rPr>
      </w:pPr>
    </w:p>
    <w:p w:rsidR="00BB2C6D" w:rsidRDefault="00AA22EA">
      <w:pPr>
        <w:pStyle w:val="normal0"/>
        <w:jc w:val="both"/>
        <w:rPr>
          <w:rFonts w:ascii="Arial" w:eastAsia="Arial" w:hAnsi="Arial" w:cs="Arial"/>
          <w:sz w:val="22"/>
          <w:szCs w:val="22"/>
        </w:rPr>
      </w:pPr>
      <w:r>
        <w:rPr>
          <w:rFonts w:ascii="Arial" w:eastAsia="Arial" w:hAnsi="Arial" w:cs="Arial"/>
          <w:b/>
          <w:bCs/>
          <w:sz w:val="22"/>
          <w:szCs w:val="22"/>
        </w:rPr>
        <w:t>Ε.</w:t>
      </w:r>
      <w:r>
        <w:rPr>
          <w:rFonts w:ascii="Arial" w:eastAsia="Arial" w:hAnsi="Arial" w:cs="Arial"/>
          <w:sz w:val="22"/>
          <w:szCs w:val="22"/>
        </w:rPr>
        <w:t xml:space="preserve"> Στην επιχείρησή μου έχουν χορηγηθεί συμπεριλαμβανομένων και των επιχειρήσεων, με τις οποίες, συνιστούν «ενιαία επιχείρηση», σε περίοδο τριών ετών (υπολογιζόμενα σε κυλιόμενη ημερολογιακή βάση) αίτησης από την υποβολή της παρούσης στο πλαίσιο  του Προγράμματος, οι κάτωθι ενισχύσεις ήσσονος σημασίας:</w:t>
      </w:r>
    </w:p>
    <w:p w:rsidR="00BB2C6D" w:rsidRDefault="00BB2C6D">
      <w:pPr>
        <w:pStyle w:val="normal0"/>
        <w:jc w:val="both"/>
        <w:rPr>
          <w:rFonts w:ascii="Arial" w:eastAsia="Arial" w:hAnsi="Arial" w:cs="Arial"/>
          <w:sz w:val="22"/>
          <w:szCs w:val="22"/>
        </w:rPr>
      </w:pPr>
    </w:p>
    <w:tbl>
      <w:tblPr>
        <w:tblW w:w="0" w:type="auto"/>
        <w:jc w:val="center"/>
        <w:tblInd w:w="-176" w:type="dxa"/>
        <w:tblCellMar>
          <w:top w:w="15" w:type="dxa"/>
          <w:left w:w="15" w:type="dxa"/>
          <w:bottom w:w="15" w:type="dxa"/>
          <w:right w:w="15" w:type="dxa"/>
        </w:tblCellMar>
        <w:tblLook w:val="04A0"/>
      </w:tblPr>
      <w:tblGrid>
        <w:gridCol w:w="477"/>
        <w:gridCol w:w="1301"/>
        <w:gridCol w:w="1692"/>
        <w:gridCol w:w="1554"/>
        <w:gridCol w:w="1231"/>
        <w:gridCol w:w="1171"/>
        <w:gridCol w:w="1436"/>
        <w:gridCol w:w="1416"/>
        <w:gridCol w:w="36"/>
      </w:tblGrid>
      <w:tr w:rsidR="000F2495" w:rsidRPr="000F2495" w:rsidTr="000F2495">
        <w:trPr>
          <w:trHeight w:val="922"/>
          <w:jc w:val="center"/>
        </w:trPr>
        <w:tc>
          <w:tcPr>
            <w:tcW w:w="10314" w:type="dxa"/>
            <w:gridSpan w:val="9"/>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pPr>
              <w:spacing w:before="80" w:after="80"/>
              <w:jc w:val="center"/>
            </w:pPr>
            <w:r w:rsidRPr="000F2495">
              <w:rPr>
                <w:rFonts w:ascii="Arial" w:hAnsi="Arial" w:cs="Arial"/>
                <w:b/>
                <w:bCs/>
                <w:color w:val="000000"/>
                <w:sz w:val="18"/>
                <w:szCs w:val="18"/>
              </w:rPr>
              <w:t>ΕΝΙΣΧΥΣΕΙΣ ΗΣΣΟΝΟΣ ΣΗΜΑΣΙΑΣ (DE MINIMIS) ΠΟΥ ΕΧΟΥΝ ΧΟΡΗΓΗΘΕΙ ΣΤΗΝ «ΕΠΙΧΕΙΡΗΣΗ»  </w:t>
            </w:r>
          </w:p>
          <w:p w:rsidR="000F2495" w:rsidRPr="000F2495" w:rsidRDefault="000F2495" w:rsidP="000F2495">
            <w:pPr>
              <w:spacing w:before="80" w:after="80"/>
              <w:jc w:val="center"/>
            </w:pPr>
            <w:r w:rsidRPr="000F2495">
              <w:rPr>
                <w:rFonts w:ascii="Arial" w:hAnsi="Arial" w:cs="Arial"/>
                <w:b/>
                <w:bCs/>
                <w:color w:val="000000"/>
                <w:sz w:val="18"/>
                <w:szCs w:val="18"/>
              </w:rPr>
              <w:t>ΒΑΣΕΙ ΤΩΝ ΚΑΝ. (ΕΕ) 2023/2831, ΚΑΝ. (ΕΕ) 1407/2013, ΚΑΝ. (ΕΕ) 1408/2013 ΚΑΙ ΚΑΝ. (ΕΕ) 717/2014</w:t>
            </w:r>
          </w:p>
          <w:p w:rsidR="000F2495" w:rsidRPr="000F2495" w:rsidRDefault="000F2495" w:rsidP="000F2495">
            <w:pPr>
              <w:jc w:val="center"/>
            </w:pPr>
            <w:r w:rsidRPr="000F2495">
              <w:rPr>
                <w:rFonts w:ascii="Arial" w:hAnsi="Arial" w:cs="Arial"/>
                <w:b/>
                <w:bCs/>
                <w:color w:val="000000"/>
                <w:sz w:val="18"/>
                <w:szCs w:val="18"/>
              </w:rPr>
              <w:t>(αφορά τον/την δικαιούχο της ενίσχυσης και τις επιχειρήσεις που τυχόν συνιστούν «ενιαία επιχείρηση» με την έννοια του Κανονισμού 2023/2831)</w:t>
            </w:r>
          </w:p>
        </w:tc>
      </w:tr>
      <w:tr w:rsidR="000F2495" w:rsidRPr="000F2495" w:rsidTr="000F2495">
        <w:trPr>
          <w:trHeight w:val="1139"/>
          <w:jc w:val="center"/>
        </w:trPr>
        <w:tc>
          <w:tcPr>
            <w:tcW w:w="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0F2495" w:rsidRPr="000F2495" w:rsidRDefault="000F2495" w:rsidP="000F2495">
            <w:pPr>
              <w:spacing w:before="240" w:after="240"/>
              <w:jc w:val="center"/>
            </w:pPr>
            <w:r w:rsidRPr="000F2495">
              <w:rPr>
                <w:rFonts w:ascii="Arial" w:hAnsi="Arial" w:cs="Arial"/>
                <w:b/>
                <w:bCs/>
                <w:color w:val="000000"/>
                <w:sz w:val="18"/>
                <w:szCs w:val="18"/>
              </w:rPr>
              <w:t>α/α</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0F2495" w:rsidRPr="000F2495" w:rsidRDefault="000F2495" w:rsidP="000F2495">
            <w:pPr>
              <w:spacing w:before="240" w:after="240"/>
              <w:jc w:val="center"/>
            </w:pPr>
            <w:r w:rsidRPr="000F2495">
              <w:rPr>
                <w:rFonts w:ascii="Arial" w:hAnsi="Arial" w:cs="Arial"/>
                <w:b/>
                <w:bCs/>
                <w:color w:val="000000"/>
                <w:sz w:val="18"/>
                <w:szCs w:val="18"/>
              </w:rPr>
              <w:t>ΕΠΩΝΥΜΙΑ &amp; ΑΦΜ ΔΙΚΑΙΟΥΧΟΥ</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0F2495" w:rsidRPr="000F2495" w:rsidRDefault="000F2495" w:rsidP="000F2495">
            <w:pPr>
              <w:spacing w:before="240" w:after="240"/>
              <w:jc w:val="center"/>
            </w:pPr>
            <w:r w:rsidRPr="000F2495">
              <w:rPr>
                <w:rFonts w:ascii="Arial" w:hAnsi="Arial" w:cs="Arial"/>
                <w:b/>
                <w:bCs/>
                <w:color w:val="000000"/>
                <w:sz w:val="18"/>
                <w:szCs w:val="18"/>
              </w:rPr>
              <w:t>ΟΝΟΜΑΣΙΑ ΠΡΟΓΡΑΜΜΑΤΟΣ &amp; ΦΟΡΕΑΣ ΧΟΡΗΓΗΣΗΣ ΤΗΣ ΕΝΙΣΧΥΣΗΣ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0F2495" w:rsidRPr="000F2495" w:rsidRDefault="000F2495" w:rsidP="000F2495">
            <w:pPr>
              <w:spacing w:before="240" w:after="240"/>
              <w:jc w:val="center"/>
            </w:pPr>
            <w:r w:rsidRPr="000F2495">
              <w:rPr>
                <w:rFonts w:ascii="Arial" w:hAnsi="Arial" w:cs="Arial"/>
                <w:b/>
                <w:bCs/>
                <w:color w:val="000000"/>
                <w:sz w:val="18"/>
                <w:szCs w:val="18"/>
              </w:rPr>
              <w:t>ΕΦΑΡΜΟΣΤΕΟΣ ΚΑΝΟΝΙΣΜΟΣ DE MINIMIS</w:t>
            </w:r>
          </w:p>
        </w:tc>
        <w:tc>
          <w:tcPr>
            <w:tcW w:w="1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0F2495" w:rsidRPr="000F2495" w:rsidRDefault="000F2495" w:rsidP="000F2495">
            <w:pPr>
              <w:spacing w:before="240" w:after="240"/>
              <w:jc w:val="center"/>
            </w:pPr>
            <w:r w:rsidRPr="000F2495">
              <w:rPr>
                <w:rFonts w:ascii="Arial" w:hAnsi="Arial" w:cs="Arial"/>
                <w:b/>
                <w:bCs/>
                <w:color w:val="000000"/>
                <w:sz w:val="18"/>
                <w:szCs w:val="18"/>
              </w:rPr>
              <w:t>ΑΡΙΘ.ΠΡΩΤ. &amp; ΗΜ/ΝΙΑ ΕΓΚΡΙΤΙΚΗΣ ΑΠΟΦΑΣΗ</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0F2495" w:rsidRPr="000F2495" w:rsidRDefault="000F2495" w:rsidP="000F2495">
            <w:pPr>
              <w:spacing w:before="240" w:after="240"/>
              <w:jc w:val="center"/>
            </w:pPr>
            <w:r w:rsidRPr="000F2495">
              <w:rPr>
                <w:rFonts w:ascii="Arial" w:hAnsi="Arial" w:cs="Arial"/>
                <w:b/>
                <w:bCs/>
                <w:color w:val="000000"/>
                <w:sz w:val="18"/>
                <w:szCs w:val="18"/>
              </w:rPr>
              <w:t>ΕΓΚΡΙΘΕΝ ΠΟΣΟ ΕΝΙΣΧΥΣΗΣ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0F2495" w:rsidRPr="000F2495" w:rsidRDefault="000F2495" w:rsidP="000F2495">
            <w:pPr>
              <w:spacing w:before="240" w:after="240"/>
              <w:jc w:val="center"/>
            </w:pPr>
            <w:r w:rsidRPr="000F2495">
              <w:rPr>
                <w:rFonts w:ascii="Arial" w:hAnsi="Arial" w:cs="Arial"/>
                <w:b/>
                <w:bCs/>
                <w:color w:val="000000"/>
                <w:sz w:val="18"/>
                <w:szCs w:val="18"/>
              </w:rPr>
              <w:t>ΚΑΤΑΒΛΗΘΕΝ ΠΟΣΟ ΕΝΙΣΧΥΣΗΣ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0F2495" w:rsidRPr="000F2495" w:rsidRDefault="000F2495" w:rsidP="000F2495">
            <w:pPr>
              <w:spacing w:before="240" w:after="240"/>
              <w:jc w:val="center"/>
            </w:pPr>
            <w:r w:rsidRPr="000F2495">
              <w:rPr>
                <w:rFonts w:ascii="Arial" w:hAnsi="Arial" w:cs="Arial"/>
                <w:b/>
                <w:bCs/>
                <w:color w:val="000000"/>
                <w:sz w:val="18"/>
                <w:szCs w:val="18"/>
              </w:rPr>
              <w:t>ΗΜΕΡΟΜΗΝΙΑ ΚΑΤΑΒΟΛΗΣ</w:t>
            </w:r>
          </w:p>
        </w:tc>
        <w:tc>
          <w:tcPr>
            <w:tcW w:w="0" w:type="auto"/>
            <w:vAlign w:val="center"/>
            <w:hideMark/>
          </w:tcPr>
          <w:p w:rsidR="000F2495" w:rsidRPr="000F2495" w:rsidRDefault="000F2495" w:rsidP="000F2495">
            <w:pPr>
              <w:rPr>
                <w:sz w:val="20"/>
                <w:szCs w:val="20"/>
              </w:rPr>
            </w:pPr>
          </w:p>
        </w:tc>
      </w:tr>
      <w:tr w:rsidR="000F2495" w:rsidRPr="000F2495" w:rsidTr="000F2495">
        <w:trPr>
          <w:trHeight w:val="465"/>
          <w:jc w:val="center"/>
        </w:trPr>
        <w:tc>
          <w:tcPr>
            <w:tcW w:w="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pPr>
              <w:spacing w:after="240"/>
            </w:pPr>
            <w:r w:rsidRPr="000F2495">
              <w:br/>
            </w:r>
            <w:r w:rsidRPr="000F2495">
              <w:br/>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1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0" w:type="auto"/>
            <w:vAlign w:val="center"/>
            <w:hideMark/>
          </w:tcPr>
          <w:p w:rsidR="000F2495" w:rsidRPr="000F2495" w:rsidRDefault="000F2495" w:rsidP="000F2495">
            <w:pPr>
              <w:rPr>
                <w:sz w:val="20"/>
                <w:szCs w:val="20"/>
              </w:rPr>
            </w:pPr>
          </w:p>
        </w:tc>
      </w:tr>
      <w:tr w:rsidR="000F2495" w:rsidRPr="000F2495" w:rsidTr="000F2495">
        <w:trPr>
          <w:trHeight w:val="390"/>
          <w:jc w:val="center"/>
        </w:trPr>
        <w:tc>
          <w:tcPr>
            <w:tcW w:w="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pPr>
              <w:spacing w:after="240"/>
            </w:pPr>
            <w:r w:rsidRPr="000F2495">
              <w:br/>
            </w:r>
            <w:r w:rsidRPr="000F2495">
              <w:br/>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1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F2495" w:rsidRPr="000F2495" w:rsidRDefault="000F2495" w:rsidP="000F2495"/>
        </w:tc>
        <w:tc>
          <w:tcPr>
            <w:tcW w:w="0" w:type="auto"/>
            <w:vAlign w:val="center"/>
            <w:hideMark/>
          </w:tcPr>
          <w:p w:rsidR="000F2495" w:rsidRPr="000F2495" w:rsidRDefault="000F2495" w:rsidP="000F2495">
            <w:pPr>
              <w:rPr>
                <w:sz w:val="20"/>
                <w:szCs w:val="20"/>
              </w:rPr>
            </w:pPr>
          </w:p>
        </w:tc>
      </w:tr>
    </w:tbl>
    <w:p w:rsidR="00BB2C6D" w:rsidRDefault="00BB2C6D">
      <w:pPr>
        <w:pStyle w:val="normal0"/>
        <w:jc w:val="both"/>
        <w:rPr>
          <w:rFonts w:ascii="Arial" w:eastAsia="Arial" w:hAnsi="Arial" w:cs="Arial"/>
          <w:sz w:val="22"/>
          <w:szCs w:val="22"/>
        </w:rPr>
      </w:pPr>
    </w:p>
    <w:p w:rsidR="00BB2C6D" w:rsidRDefault="00AA22EA">
      <w:pPr>
        <w:pStyle w:val="normal0"/>
        <w:jc w:val="both"/>
        <w:rPr>
          <w:rFonts w:ascii="Arial" w:eastAsia="Arial" w:hAnsi="Arial" w:cs="Arial"/>
          <w:i/>
          <w:iCs/>
          <w:color w:val="4BACC6"/>
          <w:sz w:val="22"/>
          <w:szCs w:val="22"/>
        </w:rPr>
      </w:pPr>
      <w:r>
        <w:rPr>
          <w:rFonts w:ascii="Arial" w:eastAsia="Arial" w:hAnsi="Arial" w:cs="Arial"/>
          <w:i/>
          <w:iCs/>
          <w:color w:val="4BACC6"/>
          <w:sz w:val="22"/>
          <w:szCs w:val="22"/>
        </w:rPr>
        <w:t>*προσθέτονται σειρές στον πίνακα για όλες τις ενισχύσεις</w:t>
      </w:r>
    </w:p>
    <w:p w:rsidR="00BB2C6D" w:rsidRDefault="00BB2C6D">
      <w:pPr>
        <w:pStyle w:val="normal0"/>
        <w:ind w:left="284"/>
        <w:jc w:val="both"/>
        <w:rPr>
          <w:rFonts w:ascii="Arial" w:eastAsia="Arial" w:hAnsi="Arial" w:cs="Arial"/>
          <w:i/>
          <w:iCs/>
          <w:color w:val="4BACC6"/>
          <w:sz w:val="22"/>
          <w:szCs w:val="22"/>
        </w:rPr>
      </w:pPr>
    </w:p>
    <w:p w:rsidR="00BB2C6D" w:rsidRDefault="00AA22EA">
      <w:pPr>
        <w:pStyle w:val="normal0"/>
        <w:ind w:left="284"/>
        <w:jc w:val="both"/>
        <w:rPr>
          <w:rFonts w:ascii="Arial" w:eastAsia="Arial" w:hAnsi="Arial" w:cs="Arial"/>
          <w:strike/>
          <w:sz w:val="22"/>
          <w:szCs w:val="22"/>
        </w:rPr>
      </w:pPr>
      <w:r>
        <w:rPr>
          <w:rFonts w:ascii="Arial" w:eastAsia="Arial" w:hAnsi="Arial" w:cs="Arial"/>
          <w:b/>
          <w:bCs/>
          <w:sz w:val="22"/>
          <w:szCs w:val="22"/>
        </w:rPr>
        <w:t>ΣΤ.</w:t>
      </w:r>
      <w:r>
        <w:rPr>
          <w:rFonts w:ascii="Arial" w:eastAsia="Arial" w:hAnsi="Arial" w:cs="Arial"/>
          <w:sz w:val="22"/>
          <w:szCs w:val="22"/>
        </w:rPr>
        <w:t xml:space="preserve"> Η ενίσχυση ήσσονος σημασίας που πρόκειται να μου χορηγηθεί, βάσει του εν λόγω Κανονισμού Ήσσονος Σημασίας …… </w:t>
      </w:r>
      <w:r>
        <w:rPr>
          <w:rFonts w:ascii="Arial" w:eastAsia="Arial" w:hAnsi="Arial" w:cs="Arial"/>
          <w:i/>
          <w:iCs/>
          <w:color w:val="4BACC6"/>
          <w:sz w:val="22"/>
          <w:szCs w:val="22"/>
        </w:rPr>
        <w:t>(αναφέρεται ο Καν. deminimis)</w:t>
      </w:r>
      <w:r>
        <w:rPr>
          <w:rFonts w:ascii="Arial" w:eastAsia="Arial" w:hAnsi="Arial" w:cs="Arial"/>
          <w:sz w:val="22"/>
          <w:szCs w:val="22"/>
        </w:rPr>
        <w:t xml:space="preserve">…, αθροιζόμενη με οποιαδήποτε άλλη ενίσχυση ήσσονος σημασίας που  έχει χορηγηθεί σε επίπεδο «ενιαίας επιχείρησης» σύμφωνα με το υπό σημείο Β ανωτέρω, δεν υπερβαίνει το ποσό των </w:t>
      </w:r>
      <w:r>
        <w:rPr>
          <w:rFonts w:ascii="Arial" w:eastAsia="Arial" w:hAnsi="Arial" w:cs="Arial"/>
          <w:b/>
          <w:bCs/>
          <w:sz w:val="22"/>
          <w:szCs w:val="22"/>
        </w:rPr>
        <w:t>300.000 ευρώ</w:t>
      </w:r>
      <w:r>
        <w:rPr>
          <w:rFonts w:ascii="Arial" w:eastAsia="Arial" w:hAnsi="Arial" w:cs="Arial"/>
          <w:sz w:val="22"/>
          <w:szCs w:val="22"/>
        </w:rPr>
        <w:t xml:space="preserve"> σε περίοδο τριών ετών από την αίτηση (υπολογιζόμενα σε κυλιόμενη ημερολογιακή βάση). </w:t>
      </w:r>
    </w:p>
    <w:p w:rsidR="00BB2C6D" w:rsidRDefault="00BB2C6D">
      <w:pPr>
        <w:pStyle w:val="normal0"/>
        <w:jc w:val="both"/>
        <w:rPr>
          <w:rFonts w:ascii="Arial" w:eastAsia="Arial" w:hAnsi="Arial" w:cs="Arial"/>
          <w:strike/>
          <w:sz w:val="22"/>
          <w:szCs w:val="22"/>
        </w:rPr>
      </w:pPr>
    </w:p>
    <w:p w:rsidR="00BB2C6D" w:rsidRDefault="00AA22EA">
      <w:pPr>
        <w:pStyle w:val="normal0"/>
        <w:ind w:left="284"/>
        <w:jc w:val="both"/>
        <w:rPr>
          <w:rFonts w:ascii="Arial" w:eastAsia="Arial" w:hAnsi="Arial" w:cs="Arial"/>
          <w:sz w:val="22"/>
          <w:szCs w:val="22"/>
        </w:rPr>
      </w:pPr>
      <w:r>
        <w:rPr>
          <w:rFonts w:ascii="Arial" w:eastAsia="Arial" w:hAnsi="Arial" w:cs="Arial"/>
          <w:b/>
          <w:bCs/>
          <w:sz w:val="22"/>
          <w:szCs w:val="22"/>
        </w:rPr>
        <w:t>Ζ</w:t>
      </w:r>
      <w:r>
        <w:rPr>
          <w:rFonts w:ascii="Arial" w:eastAsia="Arial" w:hAnsi="Arial" w:cs="Arial"/>
          <w:sz w:val="22"/>
          <w:szCs w:val="22"/>
        </w:rPr>
        <w:t xml:space="preserve">. Δεν έχω λάβει άλλη κρατική ενίσχυση για τις ίδιες επιλέξιμες δαπάνες ή για το ίδιο μέτρο χρηματοδότησης επιχειρηματικού κινδύνου, η σώρευση των οποίων οδηγεί σε υπέρβαση της υψηλότερης σχετικής έντασης ενίσχυσης ή του ποσού ενίσχυσης που έχει καθοριστεί με βάση τα </w:t>
      </w:r>
      <w:r>
        <w:rPr>
          <w:rFonts w:ascii="Arial" w:eastAsia="Arial" w:hAnsi="Arial" w:cs="Arial"/>
          <w:sz w:val="22"/>
          <w:szCs w:val="22"/>
        </w:rPr>
        <w:lastRenderedPageBreak/>
        <w:t>συγκεκριμένα δεδομένα κάθε περίπτωσης σε κανονισμό απαλλαγής κατά κατηγορία ή απόφαση που έχει εκδώσει η Επιτροπή.</w:t>
      </w:r>
    </w:p>
    <w:p w:rsidR="00BB2C6D" w:rsidRDefault="00BB2C6D">
      <w:pPr>
        <w:pStyle w:val="normal0"/>
        <w:jc w:val="both"/>
        <w:rPr>
          <w:rFonts w:ascii="Arial" w:eastAsia="Arial" w:hAnsi="Arial" w:cs="Arial"/>
          <w:sz w:val="22"/>
          <w:szCs w:val="22"/>
        </w:rPr>
      </w:pPr>
    </w:p>
    <w:p w:rsidR="00BB2C6D" w:rsidRDefault="00AA22EA">
      <w:pPr>
        <w:pStyle w:val="normal0"/>
        <w:ind w:left="284"/>
        <w:jc w:val="both"/>
        <w:rPr>
          <w:rFonts w:ascii="Arial" w:eastAsia="Arial" w:hAnsi="Arial" w:cs="Arial"/>
          <w:sz w:val="22"/>
          <w:szCs w:val="22"/>
        </w:rPr>
      </w:pPr>
      <w:r>
        <w:rPr>
          <w:rFonts w:ascii="Arial" w:eastAsia="Arial" w:hAnsi="Arial" w:cs="Arial"/>
          <w:b/>
          <w:bCs/>
          <w:sz w:val="22"/>
          <w:szCs w:val="22"/>
        </w:rPr>
        <w:t xml:space="preserve">Η. </w:t>
      </w:r>
      <w:r>
        <w:rPr>
          <w:rFonts w:ascii="Arial" w:eastAsia="Arial" w:hAnsi="Arial" w:cs="Arial"/>
          <w:sz w:val="22"/>
          <w:szCs w:val="22"/>
        </w:rPr>
        <w:t>Αποδέχομαι οποιονδήποτε σχετικό έλεγχο για την εξακρίβωση των δηλωθέντων στοιχείων από τις αρμόδιες εθνικές ή ενωσιακές αρχές, καθώς και τη διασταύρωση αυτών με τα στοιχεία που παρέχονται από τα πληροφοριακά συστήματα δημοσίων υπηρεσιών και ασφαλιστικών οργανισμών.</w:t>
      </w:r>
    </w:p>
    <w:p w:rsidR="00BB2C6D" w:rsidRDefault="00BB2C6D">
      <w:pPr>
        <w:pStyle w:val="normal0"/>
        <w:jc w:val="right"/>
        <w:rPr>
          <w:rFonts w:ascii="Arial" w:eastAsia="Arial" w:hAnsi="Arial" w:cs="Arial"/>
          <w:sz w:val="22"/>
          <w:szCs w:val="22"/>
        </w:rPr>
      </w:pPr>
    </w:p>
    <w:p w:rsidR="00BB2C6D" w:rsidRDefault="00BB2C6D">
      <w:pPr>
        <w:pStyle w:val="normal0"/>
        <w:jc w:val="right"/>
        <w:rPr>
          <w:rFonts w:ascii="Arial" w:eastAsia="Arial" w:hAnsi="Arial" w:cs="Arial"/>
          <w:sz w:val="22"/>
          <w:szCs w:val="22"/>
        </w:rPr>
      </w:pPr>
    </w:p>
    <w:p w:rsidR="00BB2C6D" w:rsidRDefault="00AA22EA">
      <w:pPr>
        <w:pStyle w:val="normal0"/>
        <w:jc w:val="right"/>
        <w:rPr>
          <w:rFonts w:ascii="Arial" w:eastAsia="Arial" w:hAnsi="Arial" w:cs="Arial"/>
          <w:sz w:val="22"/>
          <w:szCs w:val="22"/>
        </w:rPr>
      </w:pPr>
      <w:r>
        <w:rPr>
          <w:rFonts w:ascii="Arial" w:eastAsia="Arial" w:hAnsi="Arial" w:cs="Arial"/>
          <w:sz w:val="22"/>
          <w:szCs w:val="22"/>
        </w:rPr>
        <w:t>Ημερομηνία:      ……/……/……….</w:t>
      </w:r>
    </w:p>
    <w:p w:rsidR="00BB2C6D" w:rsidRDefault="00BB2C6D">
      <w:pPr>
        <w:pStyle w:val="normal0"/>
        <w:jc w:val="right"/>
        <w:rPr>
          <w:rFonts w:ascii="Arial" w:eastAsia="Arial" w:hAnsi="Arial" w:cs="Arial"/>
          <w:sz w:val="22"/>
          <w:szCs w:val="22"/>
        </w:rPr>
      </w:pPr>
    </w:p>
    <w:p w:rsidR="00BB2C6D" w:rsidRDefault="00AA22EA">
      <w:pPr>
        <w:pStyle w:val="normal0"/>
        <w:ind w:left="7200"/>
        <w:jc w:val="center"/>
        <w:rPr>
          <w:rFonts w:ascii="Arial" w:eastAsia="Arial" w:hAnsi="Arial" w:cs="Arial"/>
          <w:sz w:val="22"/>
          <w:szCs w:val="22"/>
        </w:rPr>
      </w:pPr>
      <w:r>
        <w:rPr>
          <w:rFonts w:ascii="Arial" w:eastAsia="Arial" w:hAnsi="Arial" w:cs="Arial"/>
          <w:sz w:val="22"/>
          <w:szCs w:val="22"/>
        </w:rPr>
        <w:t xml:space="preserve">    Ο – Η Δηλ.</w:t>
      </w:r>
    </w:p>
    <w:p w:rsidR="00BB2C6D" w:rsidRDefault="00BB2C6D">
      <w:pPr>
        <w:pStyle w:val="normal0"/>
        <w:jc w:val="right"/>
        <w:rPr>
          <w:rFonts w:ascii="Arial" w:eastAsia="Arial" w:hAnsi="Arial" w:cs="Arial"/>
          <w:sz w:val="22"/>
          <w:szCs w:val="22"/>
        </w:rPr>
      </w:pPr>
    </w:p>
    <w:p w:rsidR="00BB2C6D" w:rsidRDefault="00AA22EA">
      <w:pPr>
        <w:pStyle w:val="normal0"/>
        <w:ind w:left="7200"/>
        <w:jc w:val="center"/>
        <w:rPr>
          <w:rFonts w:ascii="Arial" w:eastAsia="Arial" w:hAnsi="Arial" w:cs="Arial"/>
        </w:rPr>
      </w:pPr>
      <w:r>
        <w:rPr>
          <w:rFonts w:ascii="Arial" w:eastAsia="Arial" w:hAnsi="Arial" w:cs="Arial"/>
          <w:sz w:val="22"/>
          <w:szCs w:val="22"/>
        </w:rPr>
        <w:t xml:space="preserve">        (Υπογραφή)</w:t>
      </w:r>
    </w:p>
    <w:sectPr w:rsidR="00BB2C6D" w:rsidSect="00BB2C6D">
      <w:footerReference w:type="default" r:id="rId8"/>
      <w:pgSz w:w="11906" w:h="16838"/>
      <w:pgMar w:top="568" w:right="1133" w:bottom="1276" w:left="85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233E" w:rsidRDefault="00F6233E" w:rsidP="00BB2C6D">
      <w:r>
        <w:separator/>
      </w:r>
    </w:p>
  </w:endnote>
  <w:endnote w:type="continuationSeparator" w:id="0">
    <w:p w:rsidR="00F6233E" w:rsidRDefault="00F6233E" w:rsidP="00BB2C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embedRegular r:id="rId1" w:fontKey="{10130E10-9960-4F97-827F-D36BFA203E6D}"/>
  </w:font>
  <w:font w:name="Calibri">
    <w:panose1 w:val="020F0502020204030204"/>
    <w:charset w:val="A1"/>
    <w:family w:val="swiss"/>
    <w:pitch w:val="variable"/>
    <w:sig w:usb0="E4002EFF" w:usb1="C000247B" w:usb2="00000009" w:usb3="00000000" w:csb0="000001FF" w:csb1="00000000"/>
    <w:embedRegular r:id="rId2" w:fontKey="{0D88C364-C335-46DE-BDAE-73AD0430FABA}"/>
  </w:font>
  <w:font w:name="Georgia">
    <w:panose1 w:val="02040502050405020303"/>
    <w:charset w:val="A1"/>
    <w:family w:val="roman"/>
    <w:pitch w:val="variable"/>
    <w:sig w:usb0="00000287" w:usb1="00000000" w:usb2="00000000" w:usb3="00000000" w:csb0="0000009F" w:csb1="00000000"/>
    <w:embedItalic r:id="rId3" w:fontKey="{CDCDD98A-2CCD-4086-9337-AEB5749DDCBA}"/>
  </w:font>
  <w:font w:name="Arial Unicode MS">
    <w:panose1 w:val="020B0604020202020204"/>
    <w:charset w:val="80"/>
    <w:family w:val="swiss"/>
    <w:pitch w:val="variable"/>
    <w:sig w:usb0="F7FFAFFF" w:usb1="E9DFFFFF" w:usb2="0000003F" w:usb3="00000000" w:csb0="003F01FF" w:csb1="00000000"/>
    <w:embedItalic r:id="rId4" w:subsetted="1" w:fontKey="{37523F6C-DCAD-4151-BF4A-42BD06F37F8A}"/>
  </w:font>
  <w:font w:name="Cambria">
    <w:panose1 w:val="02040503050406030204"/>
    <w:charset w:val="A1"/>
    <w:family w:val="roman"/>
    <w:pitch w:val="variable"/>
    <w:sig w:usb0="E00006FF" w:usb1="420024FF" w:usb2="02000000" w:usb3="00000000" w:csb0="0000019F" w:csb1="00000000"/>
    <w:embedRegular r:id="rId5" w:fontKey="{18801B84-6C65-4F46-8CAC-25968EFF1262}"/>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C6D" w:rsidRDefault="00AA22EA">
    <w:pPr>
      <w:pStyle w:val="normal0"/>
      <w:tabs>
        <w:tab w:val="center" w:pos="4153"/>
        <w:tab w:val="right" w:pos="8306"/>
      </w:tabs>
      <w:jc w:val="center"/>
    </w:pPr>
    <w:r>
      <w:rPr>
        <w:rFonts w:ascii="Calibri" w:eastAsia="Calibri" w:hAnsi="Calibri" w:cs="Calibri"/>
        <w:noProof/>
        <w:sz w:val="22"/>
        <w:szCs w:val="22"/>
      </w:rPr>
      <w:drawing>
        <wp:inline distT="0" distB="0" distL="0" distR="0">
          <wp:extent cx="5704840" cy="55245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04840" cy="552450"/>
                  </a:xfrm>
                  <a:prstGeom prst="rect">
                    <a:avLst/>
                  </a:prstGeom>
                  <a:ln/>
                </pic:spPr>
              </pic:pic>
            </a:graphicData>
          </a:graphic>
        </wp:inline>
      </w:drawing>
    </w:r>
  </w:p>
  <w:p w:rsidR="00BB2C6D" w:rsidRDefault="00B367C7">
    <w:pPr>
      <w:pStyle w:val="normal0"/>
      <w:pBdr>
        <w:top w:val="nil"/>
        <w:left w:val="nil"/>
        <w:bottom w:val="nil"/>
        <w:right w:val="nil"/>
        <w:between w:val="nil"/>
      </w:pBdr>
      <w:tabs>
        <w:tab w:val="center" w:pos="4153"/>
        <w:tab w:val="right" w:pos="8306"/>
      </w:tabs>
      <w:jc w:val="right"/>
      <w:rPr>
        <w:color w:val="000000"/>
      </w:rPr>
    </w:pPr>
    <w:r>
      <w:rPr>
        <w:color w:val="000000"/>
      </w:rPr>
      <w:fldChar w:fldCharType="begin"/>
    </w:r>
    <w:r w:rsidR="00AA22EA">
      <w:rPr>
        <w:color w:val="000000"/>
      </w:rPr>
      <w:instrText>PAGE</w:instrText>
    </w:r>
    <w:r>
      <w:rPr>
        <w:color w:val="000000"/>
      </w:rPr>
      <w:fldChar w:fldCharType="separate"/>
    </w:r>
    <w:r w:rsidR="00F00CB3">
      <w:rPr>
        <w:noProof/>
        <w:color w:val="000000"/>
      </w:rPr>
      <w:t>2</w:t>
    </w:r>
    <w:r>
      <w:rPr>
        <w:color w:val="00000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233E" w:rsidRDefault="00F6233E" w:rsidP="00BB2C6D">
      <w:r>
        <w:separator/>
      </w:r>
    </w:p>
  </w:footnote>
  <w:footnote w:type="continuationSeparator" w:id="0">
    <w:p w:rsidR="00F6233E" w:rsidRDefault="00F6233E" w:rsidP="00BB2C6D">
      <w:r>
        <w:continuationSeparator/>
      </w:r>
    </w:p>
  </w:footnote>
  <w:footnote w:id="1">
    <w:p w:rsidR="00BB2C6D" w:rsidRDefault="00AA22EA">
      <w:pPr>
        <w:pStyle w:val="normal0"/>
        <w:rPr>
          <w:sz w:val="20"/>
          <w:szCs w:val="20"/>
        </w:rPr>
      </w:pPr>
      <w:r>
        <w:rPr>
          <w:vertAlign w:val="superscript"/>
        </w:rPr>
        <w:footnoteRef/>
      </w:r>
      <w:r>
        <w:rPr>
          <w:sz w:val="20"/>
          <w:szCs w:val="20"/>
        </w:rPr>
        <w:t xml:space="preserve"> </w:t>
      </w:r>
      <w:hyperlink r:id="rId1" w:anchor="d1e472-1-1">
        <w:r>
          <w:rPr>
            <w:color w:val="0000FF"/>
            <w:sz w:val="20"/>
            <w:szCs w:val="20"/>
            <w:u w:val="single"/>
          </w:rPr>
          <w:t>https://eur-lex.europa.eu/legal-content/EL/TXT/HTML/?uri=OJ:L_202302831&amp;qid=1703674493315#d1e472-1-1</w:t>
        </w:r>
      </w:hyperlink>
      <w:r>
        <w:rPr>
          <w:sz w:val="20"/>
          <w:szCs w:val="20"/>
        </w:rPr>
        <w:t xml:space="preserve"> </w:t>
      </w:r>
    </w:p>
  </w:footnote>
  <w:footnote w:id="2">
    <w:p w:rsidR="00BB2C6D" w:rsidRDefault="00AA22EA">
      <w:pPr>
        <w:pStyle w:val="normal0"/>
        <w:jc w:val="both"/>
        <w:rPr>
          <w:sz w:val="20"/>
          <w:szCs w:val="20"/>
        </w:rPr>
      </w:pPr>
      <w:r>
        <w:rPr>
          <w:vertAlign w:val="superscript"/>
        </w:rPr>
        <w:footnoteRef/>
      </w:r>
      <w:r>
        <w:rPr>
          <w:sz w:val="20"/>
          <w:szCs w:val="20"/>
        </w:rPr>
        <w:t xml:space="preserve"> </w:t>
      </w:r>
      <w:r>
        <w:rPr>
          <w:rFonts w:ascii="Arial" w:eastAsia="Arial" w:hAnsi="Arial" w:cs="Arial"/>
          <w:sz w:val="20"/>
          <w:szCs w:val="20"/>
        </w:rPr>
        <w:t>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w:t>
      </w:r>
    </w:p>
  </w:footnote>
  <w:footnote w:id="3">
    <w:p w:rsidR="00BB2C6D" w:rsidRDefault="00AA22EA">
      <w:pPr>
        <w:pStyle w:val="normal0"/>
        <w:jc w:val="both"/>
        <w:rPr>
          <w:rFonts w:ascii="Arial" w:eastAsia="Arial" w:hAnsi="Arial" w:cs="Arial"/>
          <w:sz w:val="20"/>
          <w:szCs w:val="20"/>
        </w:rPr>
      </w:pPr>
      <w:r>
        <w:rPr>
          <w:vertAlign w:val="superscript"/>
        </w:rPr>
        <w:footnoteRef/>
      </w:r>
      <w:r>
        <w:rPr>
          <w:sz w:val="20"/>
          <w:szCs w:val="20"/>
        </w:rPr>
        <w:t xml:space="preserve"> </w:t>
      </w:r>
      <w:r>
        <w:rPr>
          <w:rFonts w:ascii="Arial" w:eastAsia="Arial" w:hAnsi="Arial" w:cs="Arial"/>
          <w:sz w:val="20"/>
          <w:szCs w:val="20"/>
        </w:rPr>
        <w:t>Η ενίσχυση ήσσονος σημασίας θεωρείται ότι χορηγείται κατά τον χρόνο παραχώρησης στην οικεία επιχείρηση του έννομου δικαιώματος λήψης της ενίσχυσης σύμφωνα με το εφαρμοστέο εθνικό νομικό καθεστώς (πχ. ημερομηνία έκδοσης εγκριτικής απόφασης/ΚΥΑ/σύμβασης), ανεξάρτητα από την ημερομηνία καταβολής της ενίσχυσης ήσσονος σημασίας στην επιχείρηση. Όταν σημειωθεί υπέρβαση του ανώτατου ορίου του ποσού των 300.000€ με τη χορήγηση νέας ενίσχυσης ήσσονος σημασίας, η εν λόγω νέα ενίσχυση δεν υπάγεται στο ευεργέτημα του παρόντος κανονισμού.</w:t>
      </w:r>
    </w:p>
  </w:footnote>
  <w:footnote w:id="4">
    <w:p w:rsidR="00BB2C6D" w:rsidRDefault="00AA22EA">
      <w:pPr>
        <w:pStyle w:val="normal0"/>
        <w:jc w:val="both"/>
        <w:rPr>
          <w:sz w:val="20"/>
          <w:szCs w:val="20"/>
        </w:rPr>
      </w:pPr>
      <w:r>
        <w:rPr>
          <w:vertAlign w:val="superscript"/>
        </w:rPr>
        <w:footnoteRef/>
      </w:r>
      <w:r>
        <w:rPr>
          <w:sz w:val="20"/>
          <w:szCs w:val="20"/>
        </w:rPr>
        <w:t xml:space="preserve"> </w:t>
      </w:r>
      <w:r>
        <w:rPr>
          <w:rFonts w:ascii="Arial" w:eastAsia="Arial" w:hAnsi="Arial" w:cs="Arial"/>
          <w:sz w:val="20"/>
          <w:szCs w:val="20"/>
        </w:rPr>
        <w:t>Σε περίπτωση συγχωνεύσεων ή εξαγορών, όλες οι προηγούμενες ενισχύσεις ήσσονος σημασίας που έχουν ήδη χορηγηθεί σε οποιαδήποτε από τις συγχωνευόμενες επιχειρήσεις λαμβάνονται υπόψη για να προσδιοριστεί κατά πόσο η νέα ενίσχυση ήσσονος σημασίας στη νέα ή στην εξαγοράζουσα επιχείρηση υπερβαίνει το σχετικό ανώτατο όριο.</w:t>
      </w:r>
    </w:p>
  </w:footnote>
  <w:footnote w:id="5">
    <w:p w:rsidR="00BB2C6D" w:rsidRDefault="00AA22EA">
      <w:pPr>
        <w:pStyle w:val="normal0"/>
        <w:jc w:val="both"/>
        <w:rPr>
          <w:sz w:val="20"/>
          <w:szCs w:val="20"/>
        </w:rPr>
      </w:pPr>
      <w:r>
        <w:rPr>
          <w:vertAlign w:val="superscript"/>
        </w:rPr>
        <w:footnoteRef/>
      </w:r>
      <w:r>
        <w:rPr>
          <w:sz w:val="20"/>
          <w:szCs w:val="20"/>
        </w:rPr>
        <w:t xml:space="preserve"> </w:t>
      </w:r>
      <w:r>
        <w:rPr>
          <w:rFonts w:ascii="Arial" w:eastAsia="Arial" w:hAnsi="Arial" w:cs="Arial"/>
          <w:sz w:val="20"/>
          <w:szCs w:val="20"/>
        </w:rPr>
        <w:t>Αν μια επιχείρηση διασπαστεί σε δύο ή περισσότερες χωριστές επιχειρήσεις, η ενίσχυση ήσσονος σημασίας που χορηγήθηκε πριν από τη διάσπαση καταλογίζεται στην επιχείρηση που έλαβε αυτή την ενίσχυση, η οποία είναι κατά κανόνα η επιχείρηση που ανέλαβε τις δραστηριότητες για τις οποίες χρησιμοποιήθηκε η ενίσχυση ήσσονος σημασίας. Εάν ο εν λόγω καταλογισμός δεν είναι δυνατός, οι ενισχύσεις ήσσονος σημασίας πρέπει να κατανέμονται αναλογικά με βάση τη λογιστική αξία των ιδίων κεφαλαίων των νέων επιχειρήσεων κατά την πραγματική ημερομηνία της διάσπασης.</w:t>
      </w:r>
    </w:p>
  </w:footnote>
  <w:footnote w:id="6">
    <w:p w:rsidR="00BB2C6D" w:rsidRDefault="00AA22EA">
      <w:pPr>
        <w:pStyle w:val="normal0"/>
        <w:rPr>
          <w:sz w:val="20"/>
          <w:szCs w:val="20"/>
        </w:rPr>
      </w:pPr>
      <w:r>
        <w:rPr>
          <w:vertAlign w:val="superscript"/>
        </w:rPr>
        <w:footnoteRef/>
      </w:r>
      <w:r>
        <w:rPr>
          <w:sz w:val="20"/>
          <w:szCs w:val="20"/>
        </w:rPr>
        <w:t xml:space="preserve"> </w:t>
      </w:r>
      <w:r>
        <w:rPr>
          <w:rFonts w:ascii="Arial" w:eastAsia="Arial" w:hAnsi="Arial" w:cs="Arial"/>
          <w:sz w:val="20"/>
          <w:szCs w:val="20"/>
        </w:rPr>
        <w:t>Ως προϊόντα αλιείας και υδατοκαλλιέργειας νοούνται τα προϊόντα που ορίζονται στο άρθρο 5 στοιχεία α) και β) του κανονισμού (ΕΕ) 1379/2013.</w:t>
      </w:r>
    </w:p>
  </w:footnote>
  <w:footnote w:id="7">
    <w:p w:rsidR="00BB2C6D" w:rsidRDefault="00AA22EA">
      <w:pPr>
        <w:pStyle w:val="normal0"/>
        <w:jc w:val="both"/>
        <w:rPr>
          <w:rFonts w:ascii="Arial" w:eastAsia="Arial" w:hAnsi="Arial" w:cs="Arial"/>
          <w:sz w:val="20"/>
          <w:szCs w:val="20"/>
        </w:rPr>
      </w:pPr>
      <w:r>
        <w:rPr>
          <w:vertAlign w:val="superscript"/>
        </w:rPr>
        <w:footnoteRef/>
      </w:r>
      <w:r>
        <w:rPr>
          <w:sz w:val="20"/>
          <w:szCs w:val="20"/>
        </w:rPr>
        <w:t xml:space="preserve"> </w:t>
      </w:r>
      <w:r>
        <w:rPr>
          <w:rFonts w:ascii="Arial" w:eastAsia="Arial" w:hAnsi="Arial" w:cs="Arial"/>
          <w:sz w:val="20"/>
          <w:szCs w:val="20"/>
        </w:rPr>
        <w:t>Ως πρωτογενής παραγωγή προϊόντων αλιείας και υδατοκαλλιέργειας νοούνται όλες οι εργασίες που σχετίζονται με την αλιεία, την εκτροφή ή την καλλιέργεια υδρόβιων οργανισμών, καθώς και οι δραστηριότητες εντός της εκμετάλλευσης ή επί του σκάφους που είναι αναγκαίες για την προετοιμασία προϊόντος ζωικής ή φυτικής προέλευσης για την πρώτη του πώληση, συμπεριλαμβανομένων της κοπής, του τεμαχισμού σε φιλέτα ή της κατάψυξης, καθώς και η πρώτη πώληση σε μεταπωλητές ή μεταποιητές.</w:t>
      </w:r>
    </w:p>
  </w:footnote>
  <w:footnote w:id="8">
    <w:p w:rsidR="00BB2C6D" w:rsidRDefault="00AA22EA">
      <w:pPr>
        <w:pStyle w:val="normal0"/>
        <w:jc w:val="both"/>
        <w:rPr>
          <w:sz w:val="20"/>
          <w:szCs w:val="20"/>
        </w:rPr>
      </w:pPr>
      <w:r>
        <w:rPr>
          <w:vertAlign w:val="superscript"/>
        </w:rPr>
        <w:footnoteRef/>
      </w:r>
      <w:r>
        <w:rPr>
          <w:sz w:val="20"/>
          <w:szCs w:val="20"/>
        </w:rPr>
        <w:t xml:space="preserve"> Ως </w:t>
      </w:r>
      <w:r>
        <w:rPr>
          <w:rFonts w:ascii="Arial" w:eastAsia="Arial" w:hAnsi="Arial" w:cs="Arial"/>
          <w:sz w:val="20"/>
          <w:szCs w:val="20"/>
        </w:rPr>
        <w:t>μεταποίηση και εμπορία προϊόντων αλιείας και υδατοκαλλιέργειας νοούνται όλες οι δραστηριότητες, συμπεριλαμβανομένου του χειρισμού, της κατεργασίας και του μετασχηματισμού, που πραγματοποιούνται μετά την εκφόρτωση —ή τη συγκομιδή, στην περίπτωση της υδατοκαλλιέργειας— από τις οποίες προκύπτει ένα μεταποιημένο προϊόν, καθώς και η διανομή του.</w:t>
      </w:r>
    </w:p>
  </w:footnote>
  <w:footnote w:id="9">
    <w:p w:rsidR="00BB2C6D" w:rsidRDefault="00AA22EA">
      <w:pPr>
        <w:pStyle w:val="normal0"/>
        <w:jc w:val="both"/>
        <w:rPr>
          <w:sz w:val="20"/>
          <w:szCs w:val="20"/>
        </w:rPr>
      </w:pPr>
      <w:r>
        <w:rPr>
          <w:vertAlign w:val="superscript"/>
        </w:rPr>
        <w:footnoteRef/>
      </w:r>
      <w:r>
        <w:rPr>
          <w:sz w:val="20"/>
          <w:szCs w:val="20"/>
        </w:rPr>
        <w:t xml:space="preserve"> </w:t>
      </w:r>
      <w:r>
        <w:rPr>
          <w:rFonts w:ascii="Arial" w:eastAsia="Arial" w:hAnsi="Arial" w:cs="Arial"/>
          <w:sz w:val="20"/>
          <w:szCs w:val="20"/>
        </w:rPr>
        <w:t>Ως πρωτογενής γεωργική παραγωγή νοείται η παραγωγή προϊόντων του εδάφους και της κτηνοτροφίας που απαριθμούνται στο παράρτημα I της Συνθήκης, χωρίς να εκτελούνται περαιτέρω εργασίες που μεταβάλλουν τη φύση αυτών των προϊόντων.</w:t>
      </w:r>
    </w:p>
  </w:footnote>
  <w:footnote w:id="10">
    <w:p w:rsidR="00BB2C6D" w:rsidRDefault="00AA22EA">
      <w:pPr>
        <w:pStyle w:val="normal0"/>
        <w:jc w:val="both"/>
        <w:rPr>
          <w:sz w:val="20"/>
          <w:szCs w:val="20"/>
        </w:rPr>
      </w:pPr>
      <w:r>
        <w:rPr>
          <w:vertAlign w:val="superscript"/>
        </w:rPr>
        <w:footnoteRef/>
      </w:r>
      <w:r>
        <w:rPr>
          <w:sz w:val="20"/>
          <w:szCs w:val="20"/>
        </w:rPr>
        <w:t xml:space="preserve"> </w:t>
      </w:r>
      <w:r>
        <w:rPr>
          <w:rFonts w:ascii="Arial" w:eastAsia="Arial" w:hAnsi="Arial" w:cs="Arial"/>
          <w:sz w:val="20"/>
          <w:szCs w:val="20"/>
        </w:rPr>
        <w:t>Γεωργικά προϊόντα είναι τα προϊόντα που απαριθμούνται στο παράρτημα I της Συνθήκης, με εξαίρεση τα προϊόντα αλιείας και υδατοκαλλιέργειας που εμπίπτουν στο πεδίο εφαρμογής του κανονισμού (ΕΕ) 1379/2013.</w:t>
      </w:r>
    </w:p>
  </w:footnote>
  <w:footnote w:id="11">
    <w:p w:rsidR="00BB2C6D" w:rsidRDefault="00AA22EA">
      <w:pPr>
        <w:pStyle w:val="normal0"/>
        <w:jc w:val="both"/>
        <w:rPr>
          <w:sz w:val="20"/>
          <w:szCs w:val="20"/>
        </w:rPr>
      </w:pPr>
      <w:r>
        <w:rPr>
          <w:vertAlign w:val="superscript"/>
        </w:rPr>
        <w:footnoteRef/>
      </w:r>
      <w:r>
        <w:rPr>
          <w:sz w:val="20"/>
          <w:szCs w:val="20"/>
        </w:rPr>
        <w:t xml:space="preserve"> </w:t>
      </w:r>
      <w:r>
        <w:rPr>
          <w:rFonts w:ascii="Arial" w:eastAsia="Arial" w:hAnsi="Arial" w:cs="Arial"/>
          <w:sz w:val="20"/>
          <w:szCs w:val="20"/>
        </w:rPr>
        <w:t>Ως μεταποίηση γεωργικών προϊόντων νοείται κάθε επέμβαση επί γεωργικού προϊόντος από την οποία προκύπτει επίσης γεωργικό προϊόν, με εξαίρεση τις εργασίες εντός της γεωργικής εκμετάλλευσης που είναι απαραίτητες για την προετοιμασία προϊόντος ζωικής ή φυτικής προέλευσης για την πρώτη του πώληση.</w:t>
      </w:r>
    </w:p>
  </w:footnote>
  <w:footnote w:id="12">
    <w:p w:rsidR="00BB2C6D" w:rsidRDefault="00AA22EA">
      <w:pPr>
        <w:pStyle w:val="normal0"/>
        <w:jc w:val="both"/>
        <w:rPr>
          <w:sz w:val="20"/>
          <w:szCs w:val="20"/>
        </w:rPr>
      </w:pPr>
      <w:r>
        <w:rPr>
          <w:vertAlign w:val="superscript"/>
        </w:rPr>
        <w:footnoteRef/>
      </w:r>
      <w:r>
        <w:rPr>
          <w:sz w:val="20"/>
          <w:szCs w:val="20"/>
        </w:rPr>
        <w:t xml:space="preserve"> </w:t>
      </w:r>
      <w:r>
        <w:rPr>
          <w:rFonts w:ascii="Arial" w:eastAsia="Arial" w:hAnsi="Arial" w:cs="Arial"/>
          <w:sz w:val="20"/>
          <w:szCs w:val="20"/>
        </w:rPr>
        <w:t>Ως εμπορία γεωργικών προϊόντων νοείται η κατοχή ή η έκθεση με σκοπό την πώληση, την προσφορά προς πώληση, την παράδοση ή οποιονδήποτε άλλον τρόπο διάθεσης στην αγορά, με εξαίρεση την πρώτη πώληση από μέρους πρωτογενούς παραγωγού σε μεταπωλητές ή μεταποιητικές επιχειρήσεις και κάθε δραστηριότητα η οποία προετοιμάζει το προϊόν για μια τέτοια πρώτη πώληση· η πώληση από μέρους πρωτογενούς παραγωγού προς τελικούς καταναλωτές λογίζεται ως εμπορία αν πραγματοποιείται σε χωριστό και ειδικό για τον σκοπό αυτό χώρο.</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C923A5"/>
    <w:multiLevelType w:val="multilevel"/>
    <w:tmpl w:val="51280256"/>
    <w:lvl w:ilvl="0">
      <w:start w:val="1"/>
      <w:numFmt w:val="lowerRoman"/>
      <w:lvlText w:val="%1)"/>
      <w:lvlJc w:val="left"/>
      <w:pPr>
        <w:ind w:left="1480" w:hanging="360"/>
      </w:pPr>
      <w:rPr>
        <w:u w:val="none"/>
      </w:rPr>
    </w:lvl>
    <w:lvl w:ilvl="1">
      <w:start w:val="1"/>
      <w:numFmt w:val="lowerLetter"/>
      <w:lvlText w:val="%2."/>
      <w:lvlJc w:val="left"/>
      <w:pPr>
        <w:ind w:left="2200" w:hanging="360"/>
      </w:pPr>
      <w:rPr>
        <w:u w:val="none"/>
      </w:rPr>
    </w:lvl>
    <w:lvl w:ilvl="2">
      <w:start w:val="1"/>
      <w:numFmt w:val="lowerRoman"/>
      <w:lvlText w:val="%3."/>
      <w:lvlJc w:val="right"/>
      <w:pPr>
        <w:ind w:left="2920" w:hanging="180"/>
      </w:pPr>
      <w:rPr>
        <w:u w:val="none"/>
      </w:rPr>
    </w:lvl>
    <w:lvl w:ilvl="3">
      <w:start w:val="1"/>
      <w:numFmt w:val="decimal"/>
      <w:lvlText w:val="%4."/>
      <w:lvlJc w:val="left"/>
      <w:pPr>
        <w:ind w:left="3640" w:hanging="360"/>
      </w:pPr>
      <w:rPr>
        <w:u w:val="none"/>
      </w:rPr>
    </w:lvl>
    <w:lvl w:ilvl="4">
      <w:start w:val="1"/>
      <w:numFmt w:val="lowerLetter"/>
      <w:lvlText w:val="%5."/>
      <w:lvlJc w:val="left"/>
      <w:pPr>
        <w:ind w:left="4360" w:hanging="360"/>
      </w:pPr>
      <w:rPr>
        <w:u w:val="none"/>
      </w:rPr>
    </w:lvl>
    <w:lvl w:ilvl="5">
      <w:start w:val="1"/>
      <w:numFmt w:val="lowerRoman"/>
      <w:lvlText w:val="%6."/>
      <w:lvlJc w:val="right"/>
      <w:pPr>
        <w:ind w:left="5080" w:hanging="180"/>
      </w:pPr>
      <w:rPr>
        <w:u w:val="none"/>
      </w:rPr>
    </w:lvl>
    <w:lvl w:ilvl="6">
      <w:start w:val="1"/>
      <w:numFmt w:val="decimal"/>
      <w:lvlText w:val="%7."/>
      <w:lvlJc w:val="left"/>
      <w:pPr>
        <w:ind w:left="5800" w:hanging="360"/>
      </w:pPr>
      <w:rPr>
        <w:u w:val="none"/>
      </w:rPr>
    </w:lvl>
    <w:lvl w:ilvl="7">
      <w:start w:val="1"/>
      <w:numFmt w:val="lowerLetter"/>
      <w:lvlText w:val="%8."/>
      <w:lvlJc w:val="left"/>
      <w:pPr>
        <w:ind w:left="6520" w:hanging="360"/>
      </w:pPr>
      <w:rPr>
        <w:u w:val="none"/>
      </w:rPr>
    </w:lvl>
    <w:lvl w:ilvl="8">
      <w:start w:val="1"/>
      <w:numFmt w:val="lowerRoman"/>
      <w:lvlText w:val="%9."/>
      <w:lvlJc w:val="right"/>
      <w:pPr>
        <w:ind w:left="7240" w:hanging="180"/>
      </w:pPr>
      <w:rPr>
        <w:u w:val="none"/>
      </w:rPr>
    </w:lvl>
  </w:abstractNum>
  <w:abstractNum w:abstractNumId="1">
    <w:nsid w:val="52265251"/>
    <w:multiLevelType w:val="multilevel"/>
    <w:tmpl w:val="55249D84"/>
    <w:lvl w:ilvl="0">
      <w:start w:val="1"/>
      <w:numFmt w:val="upperRoman"/>
      <w:pStyle w:val="2"/>
      <w:lvlText w:val="%1."/>
      <w:lvlJc w:val="right"/>
      <w:pPr>
        <w:ind w:left="720" w:hanging="360"/>
      </w:pPr>
      <w:rPr>
        <w:u w:val="none"/>
      </w:rPr>
    </w:lvl>
    <w:lvl w:ilvl="1">
      <w:start w:val="1"/>
      <w:numFmt w:val="lowerLetter"/>
      <w:pStyle w:val="ListNumber2Level2"/>
      <w:lvlText w:val="%2."/>
      <w:lvlJc w:val="left"/>
      <w:pPr>
        <w:ind w:left="1440" w:hanging="360"/>
      </w:pPr>
      <w:rPr>
        <w:u w:val="none"/>
      </w:rPr>
    </w:lvl>
    <w:lvl w:ilvl="2">
      <w:start w:val="1"/>
      <w:numFmt w:val="lowerRoman"/>
      <w:pStyle w:val="ListNumber2Level3"/>
      <w:lvlText w:val="%3."/>
      <w:lvlJc w:val="right"/>
      <w:pPr>
        <w:ind w:left="2160" w:hanging="180"/>
      </w:pPr>
      <w:rPr>
        <w:u w:val="none"/>
      </w:rPr>
    </w:lvl>
    <w:lvl w:ilvl="3">
      <w:start w:val="1"/>
      <w:numFmt w:val="decimal"/>
      <w:pStyle w:val="1"/>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nsid w:val="655D68D6"/>
    <w:multiLevelType w:val="multilevel"/>
    <w:tmpl w:val="368E58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DAF2F1F"/>
    <w:multiLevelType w:val="hybridMultilevel"/>
    <w:tmpl w:val="78446778"/>
    <w:lvl w:ilvl="0" w:tplc="DF323A44">
      <w:start w:val="2"/>
      <w:numFmt w:val="upperRoman"/>
      <w:lvlText w:val="%1."/>
      <w:lvlJc w:val="right"/>
      <w:pPr>
        <w:tabs>
          <w:tab w:val="num" w:pos="644"/>
        </w:tabs>
        <w:ind w:left="644" w:hanging="360"/>
      </w:pPr>
      <w:rPr>
        <w:b/>
      </w:rPr>
    </w:lvl>
    <w:lvl w:ilvl="1" w:tplc="15B89634" w:tentative="1">
      <w:start w:val="1"/>
      <w:numFmt w:val="decimal"/>
      <w:lvlText w:val="%2."/>
      <w:lvlJc w:val="left"/>
      <w:pPr>
        <w:tabs>
          <w:tab w:val="num" w:pos="1364"/>
        </w:tabs>
        <w:ind w:left="1364" w:hanging="360"/>
      </w:pPr>
    </w:lvl>
    <w:lvl w:ilvl="2" w:tplc="E3E09AE8" w:tentative="1">
      <w:start w:val="1"/>
      <w:numFmt w:val="decimal"/>
      <w:lvlText w:val="%3."/>
      <w:lvlJc w:val="left"/>
      <w:pPr>
        <w:tabs>
          <w:tab w:val="num" w:pos="2084"/>
        </w:tabs>
        <w:ind w:left="2084" w:hanging="360"/>
      </w:pPr>
    </w:lvl>
    <w:lvl w:ilvl="3" w:tplc="5FEA216E" w:tentative="1">
      <w:start w:val="1"/>
      <w:numFmt w:val="decimal"/>
      <w:lvlText w:val="%4."/>
      <w:lvlJc w:val="left"/>
      <w:pPr>
        <w:tabs>
          <w:tab w:val="num" w:pos="2804"/>
        </w:tabs>
        <w:ind w:left="2804" w:hanging="360"/>
      </w:pPr>
    </w:lvl>
    <w:lvl w:ilvl="4" w:tplc="05BC4D5C" w:tentative="1">
      <w:start w:val="1"/>
      <w:numFmt w:val="decimal"/>
      <w:lvlText w:val="%5."/>
      <w:lvlJc w:val="left"/>
      <w:pPr>
        <w:tabs>
          <w:tab w:val="num" w:pos="3524"/>
        </w:tabs>
        <w:ind w:left="3524" w:hanging="360"/>
      </w:pPr>
    </w:lvl>
    <w:lvl w:ilvl="5" w:tplc="4BE4F69C" w:tentative="1">
      <w:start w:val="1"/>
      <w:numFmt w:val="decimal"/>
      <w:lvlText w:val="%6."/>
      <w:lvlJc w:val="left"/>
      <w:pPr>
        <w:tabs>
          <w:tab w:val="num" w:pos="4244"/>
        </w:tabs>
        <w:ind w:left="4244" w:hanging="360"/>
      </w:pPr>
    </w:lvl>
    <w:lvl w:ilvl="6" w:tplc="73DE950A" w:tentative="1">
      <w:start w:val="1"/>
      <w:numFmt w:val="decimal"/>
      <w:lvlText w:val="%7."/>
      <w:lvlJc w:val="left"/>
      <w:pPr>
        <w:tabs>
          <w:tab w:val="num" w:pos="4964"/>
        </w:tabs>
        <w:ind w:left="4964" w:hanging="360"/>
      </w:pPr>
    </w:lvl>
    <w:lvl w:ilvl="7" w:tplc="2CD68446" w:tentative="1">
      <w:start w:val="1"/>
      <w:numFmt w:val="decimal"/>
      <w:lvlText w:val="%8."/>
      <w:lvlJc w:val="left"/>
      <w:pPr>
        <w:tabs>
          <w:tab w:val="num" w:pos="5684"/>
        </w:tabs>
        <w:ind w:left="5684" w:hanging="360"/>
      </w:pPr>
    </w:lvl>
    <w:lvl w:ilvl="8" w:tplc="D51ACD6C" w:tentative="1">
      <w:start w:val="1"/>
      <w:numFmt w:val="decimal"/>
      <w:lvlText w:val="%9."/>
      <w:lvlJc w:val="left"/>
      <w:pPr>
        <w:tabs>
          <w:tab w:val="num" w:pos="6404"/>
        </w:tabs>
        <w:ind w:left="6404" w:hanging="360"/>
      </w:pPr>
    </w:lvl>
  </w:abstractNum>
  <w:abstractNum w:abstractNumId="4">
    <w:nsid w:val="7C08104D"/>
    <w:multiLevelType w:val="multilevel"/>
    <w:tmpl w:val="1938C6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abstractNumId w:val="1"/>
  </w:num>
  <w:num w:numId="2">
    <w:abstractNumId w:val="0"/>
  </w:num>
  <w:num w:numId="3">
    <w:abstractNumId w:val="4"/>
  </w:num>
  <w:num w:numId="4">
    <w:abstractNumId w:val="2"/>
    <w:lvlOverride w:ilvl="0">
      <w:lvl w:ilvl="0">
        <w:numFmt w:val="upperRoman"/>
        <w:lvlText w:val="%1."/>
        <w:lvlJc w:val="right"/>
      </w:lvl>
    </w:lvlOverride>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characterSpacingControl w:val="doNotCompress"/>
  <w:footnotePr>
    <w:footnote w:id="-1"/>
    <w:footnote w:id="0"/>
  </w:footnotePr>
  <w:endnotePr>
    <w:endnote w:id="-1"/>
    <w:endnote w:id="0"/>
  </w:endnotePr>
  <w:compat/>
  <w:rsids>
    <w:rsidRoot w:val="00BB2C6D"/>
    <w:rsid w:val="000F2495"/>
    <w:rsid w:val="001F3E32"/>
    <w:rsid w:val="008C1DC7"/>
    <w:rsid w:val="00AA052D"/>
    <w:rsid w:val="00AA22EA"/>
    <w:rsid w:val="00B367C7"/>
    <w:rsid w:val="00BB2C6D"/>
    <w:rsid w:val="00F00CB3"/>
    <w:rsid w:val="00F6233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E32"/>
  </w:style>
  <w:style w:type="paragraph" w:styleId="10">
    <w:name w:val="heading 1"/>
    <w:basedOn w:val="normal"/>
    <w:next w:val="normal"/>
    <w:rsid w:val="00BB2C6D"/>
    <w:pPr>
      <w:keepNext/>
      <w:keepLines/>
      <w:pBdr>
        <w:top w:val="nil"/>
        <w:left w:val="nil"/>
        <w:bottom w:val="nil"/>
        <w:right w:val="nil"/>
        <w:between w:val="nil"/>
      </w:pBdr>
      <w:spacing w:before="480" w:after="120"/>
      <w:outlineLvl w:val="0"/>
    </w:pPr>
    <w:rPr>
      <w:b/>
      <w:bCs/>
      <w:color w:val="000000"/>
      <w:sz w:val="48"/>
      <w:szCs w:val="48"/>
    </w:rPr>
  </w:style>
  <w:style w:type="paragraph" w:styleId="20">
    <w:name w:val="heading 2"/>
    <w:basedOn w:val="normal"/>
    <w:next w:val="normal"/>
    <w:rsid w:val="00BB2C6D"/>
    <w:pPr>
      <w:keepNext/>
      <w:keepLines/>
      <w:pBdr>
        <w:top w:val="nil"/>
        <w:left w:val="nil"/>
        <w:bottom w:val="nil"/>
        <w:right w:val="nil"/>
        <w:between w:val="nil"/>
      </w:pBdr>
      <w:spacing w:before="360" w:after="80"/>
      <w:outlineLvl w:val="1"/>
    </w:pPr>
    <w:rPr>
      <w:b/>
      <w:bCs/>
      <w:color w:val="000000"/>
      <w:sz w:val="36"/>
      <w:szCs w:val="36"/>
    </w:rPr>
  </w:style>
  <w:style w:type="paragraph" w:styleId="3">
    <w:name w:val="heading 3"/>
    <w:basedOn w:val="normal"/>
    <w:next w:val="normal"/>
    <w:rsid w:val="00BB2C6D"/>
    <w:pPr>
      <w:keepNext/>
      <w:keepLines/>
      <w:pBdr>
        <w:top w:val="nil"/>
        <w:left w:val="nil"/>
        <w:bottom w:val="nil"/>
        <w:right w:val="nil"/>
        <w:between w:val="nil"/>
      </w:pBdr>
      <w:spacing w:before="280" w:after="80"/>
      <w:outlineLvl w:val="2"/>
    </w:pPr>
    <w:rPr>
      <w:b/>
      <w:bCs/>
      <w:color w:val="000000"/>
      <w:sz w:val="28"/>
      <w:szCs w:val="28"/>
    </w:rPr>
  </w:style>
  <w:style w:type="paragraph" w:styleId="4">
    <w:name w:val="heading 4"/>
    <w:basedOn w:val="normal"/>
    <w:next w:val="normal"/>
    <w:rsid w:val="00BB2C6D"/>
    <w:pPr>
      <w:keepNext/>
      <w:keepLines/>
      <w:pBdr>
        <w:top w:val="nil"/>
        <w:left w:val="nil"/>
        <w:bottom w:val="nil"/>
        <w:right w:val="nil"/>
        <w:between w:val="nil"/>
      </w:pBdr>
      <w:spacing w:before="240" w:after="40"/>
      <w:outlineLvl w:val="3"/>
    </w:pPr>
    <w:rPr>
      <w:b/>
      <w:bCs/>
      <w:color w:val="000000"/>
    </w:rPr>
  </w:style>
  <w:style w:type="paragraph" w:styleId="5">
    <w:name w:val="heading 5"/>
    <w:basedOn w:val="normal"/>
    <w:next w:val="normal"/>
    <w:rsid w:val="00BB2C6D"/>
    <w:pPr>
      <w:keepNext/>
      <w:keepLines/>
      <w:pBdr>
        <w:top w:val="nil"/>
        <w:left w:val="nil"/>
        <w:bottom w:val="nil"/>
        <w:right w:val="nil"/>
        <w:between w:val="nil"/>
      </w:pBdr>
      <w:spacing w:before="220" w:after="40"/>
      <w:outlineLvl w:val="4"/>
    </w:pPr>
    <w:rPr>
      <w:b/>
      <w:bCs/>
      <w:color w:val="000000"/>
      <w:sz w:val="22"/>
      <w:szCs w:val="22"/>
    </w:rPr>
  </w:style>
  <w:style w:type="paragraph" w:styleId="6">
    <w:name w:val="heading 6"/>
    <w:basedOn w:val="normal"/>
    <w:next w:val="normal"/>
    <w:rsid w:val="00BB2C6D"/>
    <w:pPr>
      <w:keepNext/>
      <w:keepLines/>
      <w:pBdr>
        <w:top w:val="nil"/>
        <w:left w:val="nil"/>
        <w:bottom w:val="nil"/>
        <w:right w:val="nil"/>
        <w:between w:val="nil"/>
      </w:pBdr>
      <w:spacing w:before="200" w:after="40"/>
      <w:outlineLvl w:val="5"/>
    </w:pPr>
    <w:rPr>
      <w:b/>
      <w:bCs/>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rsid w:val="00BB2C6D"/>
    <w:tblPr>
      <w:tblCellMar>
        <w:top w:w="100" w:type="dxa"/>
        <w:left w:w="100" w:type="dxa"/>
        <w:bottom w:w="100" w:type="dxa"/>
        <w:right w:w="100" w:type="dxa"/>
      </w:tblCellMar>
    </w:tblPr>
  </w:style>
  <w:style w:type="paragraph" w:customStyle="1" w:styleId="normal">
    <w:name w:val="normal"/>
    <w:rsid w:val="00BB2C6D"/>
  </w:style>
  <w:style w:type="paragraph" w:styleId="a3">
    <w:name w:val="Title"/>
    <w:basedOn w:val="normal"/>
    <w:next w:val="normal"/>
    <w:rsid w:val="00BB2C6D"/>
    <w:pPr>
      <w:keepNext/>
      <w:keepLines/>
      <w:pBdr>
        <w:top w:val="nil"/>
        <w:left w:val="nil"/>
        <w:bottom w:val="nil"/>
        <w:right w:val="nil"/>
        <w:between w:val="nil"/>
      </w:pBdr>
      <w:spacing w:before="480" w:after="120"/>
    </w:pPr>
    <w:rPr>
      <w:b/>
      <w:bCs/>
      <w:color w:val="000000"/>
      <w:sz w:val="72"/>
      <w:szCs w:val="72"/>
    </w:rPr>
  </w:style>
  <w:style w:type="paragraph" w:customStyle="1" w:styleId="normal0">
    <w:name w:val="normal"/>
    <w:rsid w:val="00BB2C6D"/>
  </w:style>
  <w:style w:type="table" w:customStyle="1" w:styleId="TableNormal0">
    <w:name w:val="Table Normal"/>
    <w:rsid w:val="00BB2C6D"/>
    <w:tblPr>
      <w:tblCellMar>
        <w:top w:w="0" w:type="dxa"/>
        <w:left w:w="0" w:type="dxa"/>
        <w:bottom w:w="0" w:type="dxa"/>
        <w:right w:w="0" w:type="dxa"/>
      </w:tblCellMar>
    </w:tblPr>
  </w:style>
  <w:style w:type="paragraph" w:customStyle="1" w:styleId="Dapanes">
    <w:name w:val="Dapanes"/>
    <w:rsid w:val="00262224"/>
    <w:pPr>
      <w:keepNext/>
      <w:keepLines/>
      <w:widowControl w:val="0"/>
      <w:overflowPunct w:val="0"/>
      <w:autoSpaceDE w:val="0"/>
      <w:autoSpaceDN w:val="0"/>
      <w:adjustRightInd w:val="0"/>
      <w:jc w:val="both"/>
      <w:textAlignment w:val="baseline"/>
    </w:pPr>
    <w:rPr>
      <w:rFonts w:ascii="Arial" w:hAnsi="Arial"/>
      <w:b/>
      <w:sz w:val="20"/>
      <w:szCs w:val="20"/>
      <w:lang w:eastAsia="en-US"/>
    </w:rPr>
  </w:style>
  <w:style w:type="table" w:styleId="a4">
    <w:name w:val="Table Grid"/>
    <w:basedOn w:val="a1"/>
    <w:rsid w:val="002622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qFormat/>
    <w:rsid w:val="00262224"/>
    <w:rPr>
      <w:b/>
      <w:bCs/>
      <w:sz w:val="24"/>
      <w:szCs w:val="24"/>
      <w:lang w:val="en-GB" w:eastAsia="en-GB" w:bidi="ar-SA"/>
    </w:rPr>
  </w:style>
  <w:style w:type="paragraph" w:styleId="2">
    <w:name w:val="List Number 2"/>
    <w:rsid w:val="00262224"/>
    <w:pPr>
      <w:numPr>
        <w:numId w:val="1"/>
      </w:numPr>
      <w:spacing w:after="240"/>
      <w:jc w:val="both"/>
    </w:pPr>
    <w:rPr>
      <w:lang w:val="en-GB" w:eastAsia="en-GB"/>
    </w:rPr>
  </w:style>
  <w:style w:type="paragraph" w:customStyle="1" w:styleId="ListNumber2Level2">
    <w:name w:val="List Number 2 (Level 2)"/>
    <w:rsid w:val="00262224"/>
    <w:pPr>
      <w:numPr>
        <w:ilvl w:val="1"/>
        <w:numId w:val="1"/>
      </w:numPr>
      <w:spacing w:after="240"/>
      <w:jc w:val="both"/>
    </w:pPr>
    <w:rPr>
      <w:lang w:val="en-GB" w:eastAsia="en-GB"/>
    </w:rPr>
  </w:style>
  <w:style w:type="paragraph" w:customStyle="1" w:styleId="ListNumber2Level3">
    <w:name w:val="List Number 2 (Level 3)"/>
    <w:rsid w:val="00262224"/>
    <w:pPr>
      <w:numPr>
        <w:ilvl w:val="2"/>
        <w:numId w:val="1"/>
      </w:numPr>
      <w:spacing w:after="240"/>
      <w:jc w:val="both"/>
    </w:pPr>
    <w:rPr>
      <w:lang w:val="en-GB" w:eastAsia="en-GB"/>
    </w:rPr>
  </w:style>
  <w:style w:type="paragraph" w:customStyle="1" w:styleId="1">
    <w:name w:val="1"/>
    <w:rsid w:val="00262224"/>
    <w:pPr>
      <w:numPr>
        <w:ilvl w:val="3"/>
        <w:numId w:val="1"/>
      </w:numPr>
      <w:spacing w:after="240"/>
      <w:ind w:left="3901" w:hanging="703"/>
      <w:jc w:val="both"/>
    </w:pPr>
    <w:rPr>
      <w:lang w:val="en-GB" w:eastAsia="en-GB"/>
    </w:rPr>
  </w:style>
  <w:style w:type="paragraph" w:styleId="21">
    <w:name w:val="Body Text Indent 2"/>
    <w:rsid w:val="0068115D"/>
    <w:pPr>
      <w:widowControl w:val="0"/>
      <w:autoSpaceDE w:val="0"/>
      <w:autoSpaceDN w:val="0"/>
      <w:adjustRightInd w:val="0"/>
      <w:ind w:left="720"/>
      <w:jc w:val="both"/>
    </w:pPr>
    <w:rPr>
      <w:rFonts w:ascii="Arial" w:hAnsi="Arial"/>
      <w:szCs w:val="20"/>
      <w:lang w:eastAsia="en-US"/>
    </w:rPr>
  </w:style>
  <w:style w:type="paragraph" w:customStyle="1" w:styleId="CharChar">
    <w:name w:val="Char Char"/>
    <w:rsid w:val="00CB1C39"/>
    <w:pPr>
      <w:tabs>
        <w:tab w:val="num" w:pos="3912"/>
      </w:tabs>
      <w:spacing w:after="240"/>
      <w:ind w:left="3901" w:hanging="703"/>
      <w:jc w:val="both"/>
    </w:pPr>
    <w:rPr>
      <w:lang w:val="en-GB" w:eastAsia="en-GB"/>
    </w:rPr>
  </w:style>
  <w:style w:type="paragraph" w:styleId="a6">
    <w:name w:val="footnote text"/>
    <w:semiHidden/>
    <w:rsid w:val="0003548C"/>
    <w:pPr>
      <w:spacing w:after="240"/>
      <w:ind w:left="357" w:hanging="357"/>
      <w:jc w:val="both"/>
    </w:pPr>
    <w:rPr>
      <w:sz w:val="20"/>
      <w:szCs w:val="20"/>
      <w:lang w:eastAsia="en-US"/>
    </w:rPr>
  </w:style>
  <w:style w:type="character" w:styleId="a7">
    <w:name w:val="footnote reference"/>
    <w:semiHidden/>
    <w:rsid w:val="0003548C"/>
    <w:rPr>
      <w:sz w:val="24"/>
      <w:szCs w:val="24"/>
      <w:vertAlign w:val="superscript"/>
      <w:lang w:val="en-GB" w:eastAsia="en-GB" w:bidi="ar-SA"/>
    </w:rPr>
  </w:style>
  <w:style w:type="paragraph" w:customStyle="1" w:styleId="CharCharCharCharCharCharCharCharChar">
    <w:name w:val="Char Char Char Char Char Char Char Char Char"/>
    <w:rsid w:val="00365496"/>
    <w:pPr>
      <w:tabs>
        <w:tab w:val="num" w:pos="3912"/>
      </w:tabs>
      <w:spacing w:after="240"/>
      <w:ind w:left="3901" w:hanging="703"/>
      <w:jc w:val="both"/>
    </w:pPr>
    <w:rPr>
      <w:lang w:val="en-GB" w:eastAsia="en-GB"/>
    </w:rPr>
  </w:style>
  <w:style w:type="paragraph" w:styleId="a8">
    <w:name w:val="header"/>
    <w:link w:val="Char"/>
    <w:uiPriority w:val="99"/>
    <w:semiHidden/>
    <w:unhideWhenUsed/>
    <w:rsid w:val="00F44AE2"/>
    <w:pPr>
      <w:tabs>
        <w:tab w:val="center" w:pos="4153"/>
        <w:tab w:val="right" w:pos="8306"/>
      </w:tabs>
    </w:pPr>
  </w:style>
  <w:style w:type="character" w:customStyle="1" w:styleId="Char">
    <w:name w:val="Κεφαλίδα Char"/>
    <w:basedOn w:val="a0"/>
    <w:link w:val="a8"/>
    <w:uiPriority w:val="99"/>
    <w:semiHidden/>
    <w:rsid w:val="00F44AE2"/>
  </w:style>
  <w:style w:type="paragraph" w:styleId="a9">
    <w:name w:val="footer"/>
    <w:link w:val="Char0"/>
    <w:uiPriority w:val="99"/>
    <w:unhideWhenUsed/>
    <w:rsid w:val="00F44AE2"/>
    <w:pPr>
      <w:tabs>
        <w:tab w:val="center" w:pos="4153"/>
        <w:tab w:val="right" w:pos="8306"/>
      </w:tabs>
    </w:pPr>
  </w:style>
  <w:style w:type="character" w:customStyle="1" w:styleId="Char0">
    <w:name w:val="Υποσέλιδο Char"/>
    <w:basedOn w:val="a0"/>
    <w:link w:val="a9"/>
    <w:uiPriority w:val="99"/>
    <w:rsid w:val="00F44AE2"/>
  </w:style>
  <w:style w:type="paragraph" w:styleId="aa">
    <w:name w:val="endnote text"/>
    <w:link w:val="Char1"/>
    <w:uiPriority w:val="99"/>
    <w:unhideWhenUsed/>
    <w:rsid w:val="007D4E9C"/>
    <w:rPr>
      <w:sz w:val="20"/>
      <w:szCs w:val="20"/>
    </w:rPr>
  </w:style>
  <w:style w:type="character" w:customStyle="1" w:styleId="Char1">
    <w:name w:val="Κείμενο σημείωσης τέλους Char"/>
    <w:basedOn w:val="a0"/>
    <w:link w:val="aa"/>
    <w:uiPriority w:val="99"/>
    <w:rsid w:val="007D4E9C"/>
  </w:style>
  <w:style w:type="character" w:styleId="ab">
    <w:name w:val="endnote reference"/>
    <w:uiPriority w:val="99"/>
    <w:semiHidden/>
    <w:unhideWhenUsed/>
    <w:rsid w:val="007D4E9C"/>
    <w:rPr>
      <w:sz w:val="24"/>
      <w:szCs w:val="24"/>
      <w:vertAlign w:val="superscript"/>
      <w:lang w:val="en-GB" w:eastAsia="en-GB" w:bidi="ar-SA"/>
    </w:rPr>
  </w:style>
  <w:style w:type="paragraph" w:styleId="ac">
    <w:name w:val="Balloon Text"/>
    <w:link w:val="Char2"/>
    <w:uiPriority w:val="99"/>
    <w:semiHidden/>
    <w:unhideWhenUsed/>
    <w:rsid w:val="00054DB6"/>
    <w:rPr>
      <w:rFonts w:ascii="Tahoma" w:hAnsi="Tahoma" w:cs="Tahoma"/>
      <w:sz w:val="16"/>
      <w:szCs w:val="16"/>
    </w:rPr>
  </w:style>
  <w:style w:type="character" w:customStyle="1" w:styleId="Char2">
    <w:name w:val="Κείμενο πλαισίου Char"/>
    <w:basedOn w:val="a0"/>
    <w:link w:val="ac"/>
    <w:uiPriority w:val="99"/>
    <w:semiHidden/>
    <w:rsid w:val="00054DB6"/>
    <w:rPr>
      <w:rFonts w:ascii="Tahoma" w:hAnsi="Tahoma" w:cs="Tahoma"/>
      <w:sz w:val="16"/>
      <w:szCs w:val="16"/>
    </w:rPr>
  </w:style>
  <w:style w:type="paragraph" w:styleId="ad">
    <w:name w:val="List Paragraph"/>
    <w:uiPriority w:val="34"/>
    <w:qFormat/>
    <w:rsid w:val="00054DB6"/>
    <w:pPr>
      <w:ind w:left="720"/>
      <w:contextualSpacing/>
    </w:pPr>
  </w:style>
  <w:style w:type="character" w:styleId="ae">
    <w:name w:val="annotation reference"/>
    <w:basedOn w:val="a0"/>
    <w:uiPriority w:val="99"/>
    <w:semiHidden/>
    <w:unhideWhenUsed/>
    <w:rsid w:val="00117887"/>
    <w:rPr>
      <w:sz w:val="16"/>
      <w:szCs w:val="16"/>
    </w:rPr>
  </w:style>
  <w:style w:type="paragraph" w:styleId="af">
    <w:name w:val="annotation text"/>
    <w:link w:val="Char3"/>
    <w:uiPriority w:val="99"/>
    <w:semiHidden/>
    <w:unhideWhenUsed/>
    <w:rsid w:val="00117887"/>
    <w:rPr>
      <w:sz w:val="20"/>
      <w:szCs w:val="20"/>
    </w:rPr>
  </w:style>
  <w:style w:type="character" w:customStyle="1" w:styleId="Char3">
    <w:name w:val="Κείμενο σχολίου Char"/>
    <w:basedOn w:val="a0"/>
    <w:link w:val="af"/>
    <w:uiPriority w:val="99"/>
    <w:semiHidden/>
    <w:rsid w:val="00117887"/>
  </w:style>
  <w:style w:type="paragraph" w:styleId="af0">
    <w:name w:val="annotation subject"/>
    <w:basedOn w:val="af"/>
    <w:next w:val="af"/>
    <w:link w:val="Char4"/>
    <w:uiPriority w:val="99"/>
    <w:semiHidden/>
    <w:unhideWhenUsed/>
    <w:rsid w:val="00117887"/>
    <w:rPr>
      <w:b/>
      <w:bCs/>
    </w:rPr>
  </w:style>
  <w:style w:type="character" w:customStyle="1" w:styleId="Char4">
    <w:name w:val="Θέμα σχολίου Char"/>
    <w:basedOn w:val="Char3"/>
    <w:link w:val="af0"/>
    <w:uiPriority w:val="99"/>
    <w:semiHidden/>
    <w:rsid w:val="00117887"/>
    <w:rPr>
      <w:b/>
      <w:bCs/>
    </w:rPr>
  </w:style>
  <w:style w:type="table" w:customStyle="1" w:styleId="11">
    <w:name w:val="Πλέγμα πίνακα1"/>
    <w:basedOn w:val="a1"/>
    <w:next w:val="a4"/>
    <w:uiPriority w:val="59"/>
    <w:rsid w:val="00F8045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Revision"/>
    <w:hidden/>
    <w:uiPriority w:val="99"/>
    <w:semiHidden/>
    <w:rsid w:val="007566B2"/>
  </w:style>
  <w:style w:type="character" w:styleId="-">
    <w:name w:val="Hyperlink"/>
    <w:basedOn w:val="a0"/>
    <w:uiPriority w:val="99"/>
    <w:unhideWhenUsed/>
    <w:rsid w:val="00A500FA"/>
    <w:rPr>
      <w:color w:val="0000FF" w:themeColor="hyperlink"/>
      <w:u w:val="single"/>
    </w:rPr>
  </w:style>
  <w:style w:type="character" w:customStyle="1" w:styleId="UnresolvedMention">
    <w:name w:val="Unresolved Mention"/>
    <w:basedOn w:val="a0"/>
    <w:uiPriority w:val="99"/>
    <w:semiHidden/>
    <w:unhideWhenUsed/>
    <w:rsid w:val="00A500FA"/>
    <w:rPr>
      <w:color w:val="605E5C"/>
      <w:shd w:val="clear" w:color="auto" w:fill="E1DFDD"/>
    </w:rPr>
  </w:style>
  <w:style w:type="character" w:styleId="-0">
    <w:name w:val="FollowedHyperlink"/>
    <w:basedOn w:val="a0"/>
    <w:uiPriority w:val="99"/>
    <w:semiHidden/>
    <w:unhideWhenUsed/>
    <w:rsid w:val="00A500FA"/>
    <w:rPr>
      <w:color w:val="800080" w:themeColor="followedHyperlink"/>
      <w:u w:val="single"/>
    </w:rPr>
  </w:style>
  <w:style w:type="table" w:customStyle="1" w:styleId="af2">
    <w:basedOn w:val="TableNormal0"/>
    <w:rsid w:val="00BB2C6D"/>
    <w:tblPr>
      <w:tblStyleRowBandSize w:val="1"/>
      <w:tblStyleColBandSize w:val="1"/>
      <w:tblCellMar>
        <w:top w:w="0" w:type="dxa"/>
        <w:left w:w="115" w:type="dxa"/>
        <w:bottom w:w="0" w:type="dxa"/>
        <w:right w:w="115" w:type="dxa"/>
      </w:tblCellMar>
    </w:tblPr>
  </w:style>
  <w:style w:type="table" w:customStyle="1" w:styleId="af3">
    <w:basedOn w:val="TableNormal0"/>
    <w:rsid w:val="00BB2C6D"/>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f4">
    <w:basedOn w:val="TableNormal0"/>
    <w:rsid w:val="00BB2C6D"/>
    <w:tblPr>
      <w:tblStyleRowBandSize w:val="1"/>
      <w:tblStyleColBandSize w:val="1"/>
      <w:tblCellMar>
        <w:top w:w="0" w:type="dxa"/>
        <w:left w:w="115" w:type="dxa"/>
        <w:bottom w:w="0" w:type="dxa"/>
        <w:right w:w="115" w:type="dxa"/>
      </w:tblCellMar>
    </w:tblPr>
  </w:style>
  <w:style w:type="table" w:customStyle="1" w:styleId="af5">
    <w:basedOn w:val="TableNormal0"/>
    <w:rsid w:val="00BB2C6D"/>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styleId="af6">
    <w:name w:val="Subtitle"/>
    <w:basedOn w:val="normal0"/>
    <w:next w:val="normal0"/>
    <w:rsid w:val="00BB2C6D"/>
    <w:pPr>
      <w:keepNext/>
      <w:keepLines/>
      <w:pBdr>
        <w:top w:val="nil"/>
        <w:left w:val="nil"/>
        <w:bottom w:val="nil"/>
        <w:right w:val="nil"/>
        <w:between w:val="nil"/>
      </w:pBdr>
      <w:spacing w:before="360" w:after="80"/>
    </w:pPr>
    <w:rPr>
      <w:rFonts w:ascii="Georgia" w:eastAsia="Georgia" w:hAnsi="Georgia" w:cs="Georgia"/>
      <w:i/>
      <w:iCs/>
      <w:color w:val="666666"/>
      <w:sz w:val="48"/>
      <w:szCs w:val="48"/>
    </w:rPr>
  </w:style>
  <w:style w:type="table" w:customStyle="1" w:styleId="af7">
    <w:basedOn w:val="TableNormal0"/>
    <w:rsid w:val="00BB2C6D"/>
    <w:tblPr>
      <w:tblStyleRowBandSize w:val="1"/>
      <w:tblStyleColBandSize w:val="1"/>
      <w:tblCellMar>
        <w:top w:w="0" w:type="dxa"/>
        <w:left w:w="115" w:type="dxa"/>
        <w:bottom w:w="0" w:type="dxa"/>
        <w:right w:w="115" w:type="dxa"/>
      </w:tblCellMar>
    </w:tblPr>
  </w:style>
  <w:style w:type="table" w:customStyle="1" w:styleId="af8">
    <w:basedOn w:val="TableNormal0"/>
    <w:rsid w:val="00BB2C6D"/>
    <w:tblPr>
      <w:tblStyleRowBandSize w:val="1"/>
      <w:tblStyleColBandSize w:val="1"/>
      <w:tblCellMar>
        <w:top w:w="0" w:type="dxa"/>
        <w:left w:w="108" w:type="dxa"/>
        <w:bottom w:w="0" w:type="dxa"/>
        <w:right w:w="108" w:type="dxa"/>
      </w:tblCellMar>
    </w:tblPr>
  </w:style>
  <w:style w:type="table" w:customStyle="1" w:styleId="af9">
    <w:basedOn w:val="TableNormal0"/>
    <w:rsid w:val="00BB2C6D"/>
    <w:tblPr>
      <w:tblStyleRowBandSize w:val="1"/>
      <w:tblStyleColBandSize w:val="1"/>
      <w:tblCellMar>
        <w:top w:w="0" w:type="dxa"/>
        <w:left w:w="115" w:type="dxa"/>
        <w:bottom w:w="0" w:type="dxa"/>
        <w:right w:w="115" w:type="dxa"/>
      </w:tblCellMar>
    </w:tblPr>
  </w:style>
  <w:style w:type="table" w:customStyle="1" w:styleId="afa">
    <w:basedOn w:val="TableNormal0"/>
    <w:rsid w:val="00BB2C6D"/>
    <w:tblPr>
      <w:tblStyleRowBandSize w:val="1"/>
      <w:tblStyleColBandSize w:val="1"/>
      <w:tblCellMar>
        <w:top w:w="0" w:type="dxa"/>
        <w:left w:w="108" w:type="dxa"/>
        <w:bottom w:w="0" w:type="dxa"/>
        <w:right w:w="108" w:type="dxa"/>
      </w:tblCellMar>
    </w:tblPr>
  </w:style>
  <w:style w:type="paragraph" w:styleId="Web">
    <w:name w:val="Normal (Web)"/>
    <w:basedOn w:val="a"/>
    <w:uiPriority w:val="99"/>
    <w:unhideWhenUsed/>
    <w:rsid w:val="000F2495"/>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448863637">
      <w:bodyDiv w:val="1"/>
      <w:marLeft w:val="0"/>
      <w:marRight w:val="0"/>
      <w:marTop w:val="0"/>
      <w:marBottom w:val="0"/>
      <w:divBdr>
        <w:top w:val="none" w:sz="0" w:space="0" w:color="auto"/>
        <w:left w:val="none" w:sz="0" w:space="0" w:color="auto"/>
        <w:bottom w:val="none" w:sz="0" w:space="0" w:color="auto"/>
        <w:right w:val="none" w:sz="0" w:space="0" w:color="auto"/>
      </w:divBdr>
    </w:div>
    <w:div w:id="502744027">
      <w:bodyDiv w:val="1"/>
      <w:marLeft w:val="0"/>
      <w:marRight w:val="0"/>
      <w:marTop w:val="0"/>
      <w:marBottom w:val="0"/>
      <w:divBdr>
        <w:top w:val="none" w:sz="0" w:space="0" w:color="auto"/>
        <w:left w:val="none" w:sz="0" w:space="0" w:color="auto"/>
        <w:bottom w:val="none" w:sz="0" w:space="0" w:color="auto"/>
        <w:right w:val="none" w:sz="0" w:space="0" w:color="auto"/>
      </w:divBdr>
    </w:div>
    <w:div w:id="624509580">
      <w:bodyDiv w:val="1"/>
      <w:marLeft w:val="0"/>
      <w:marRight w:val="0"/>
      <w:marTop w:val="0"/>
      <w:marBottom w:val="0"/>
      <w:divBdr>
        <w:top w:val="none" w:sz="0" w:space="0" w:color="auto"/>
        <w:left w:val="none" w:sz="0" w:space="0" w:color="auto"/>
        <w:bottom w:val="none" w:sz="0" w:space="0" w:color="auto"/>
        <w:right w:val="none" w:sz="0" w:space="0" w:color="auto"/>
      </w:divBdr>
      <w:divsChild>
        <w:div w:id="2067339547">
          <w:marLeft w:val="-221"/>
          <w:marRight w:val="0"/>
          <w:marTop w:val="0"/>
          <w:marBottom w:val="0"/>
          <w:divBdr>
            <w:top w:val="none" w:sz="0" w:space="0" w:color="auto"/>
            <w:left w:val="none" w:sz="0" w:space="0" w:color="auto"/>
            <w:bottom w:val="none" w:sz="0" w:space="0" w:color="auto"/>
            <w:right w:val="none" w:sz="0" w:space="0" w:color="auto"/>
          </w:divBdr>
        </w:div>
      </w:divsChild>
    </w:div>
    <w:div w:id="1338998278">
      <w:bodyDiv w:val="1"/>
      <w:marLeft w:val="0"/>
      <w:marRight w:val="0"/>
      <w:marTop w:val="0"/>
      <w:marBottom w:val="0"/>
      <w:divBdr>
        <w:top w:val="none" w:sz="0" w:space="0" w:color="auto"/>
        <w:left w:val="none" w:sz="0" w:space="0" w:color="auto"/>
        <w:bottom w:val="none" w:sz="0" w:space="0" w:color="auto"/>
        <w:right w:val="none" w:sz="0" w:space="0" w:color="auto"/>
      </w:divBdr>
    </w:div>
    <w:div w:id="1661807007">
      <w:bodyDiv w:val="1"/>
      <w:marLeft w:val="0"/>
      <w:marRight w:val="0"/>
      <w:marTop w:val="0"/>
      <w:marBottom w:val="0"/>
      <w:divBdr>
        <w:top w:val="none" w:sz="0" w:space="0" w:color="auto"/>
        <w:left w:val="none" w:sz="0" w:space="0" w:color="auto"/>
        <w:bottom w:val="none" w:sz="0" w:space="0" w:color="auto"/>
        <w:right w:val="none" w:sz="0" w:space="0" w:color="auto"/>
      </w:divBdr>
      <w:divsChild>
        <w:div w:id="642856896">
          <w:marLeft w:val="-221"/>
          <w:marRight w:val="0"/>
          <w:marTop w:val="0"/>
          <w:marBottom w:val="0"/>
          <w:divBdr>
            <w:top w:val="none" w:sz="0" w:space="0" w:color="auto"/>
            <w:left w:val="none" w:sz="0" w:space="0" w:color="auto"/>
            <w:bottom w:val="none" w:sz="0" w:space="0" w:color="auto"/>
            <w:right w:val="none" w:sz="0" w:space="0" w:color="auto"/>
          </w:divBdr>
        </w:div>
      </w:divsChild>
    </w:div>
    <w:div w:id="20790094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EL/TXT/HTML/?uri=OJ:L_202302831&amp;qid=1703674493315"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NwHhPxC+6N+H5ActfZcFkra9fA==">CgMxLjAaHwoBMBIaChgICVIUChJ0YWJsZS4zNWo0dDVsc2UzZ2IaJAoBMRIfCh0IB0IZCgVBcmlhbBIQQXJpYWwgVW5pY29kZSBNUxofCgEyEhoKGAgJUhQKEnRhYmxlLnFqZ3NuZmtvY2tycBofCgEzEhoKGAgJUhQKEnRhYmxlLnAyY25tcDU2amRlZxofCgE0EhoKGAgJUhQKEnRhYmxlLjE3MDZ1ZTFlY2h4MTIIaC5namRneHMyCWguM3pueXNoNzgAciExaGdtZmdjdEEtT25EZ1d4YXZPVDJOMmJSMnpVeU5hSG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759</Words>
  <Characters>4101</Characters>
  <Application>Microsoft Office Word</Application>
  <DocSecurity>0</DocSecurity>
  <Lines>34</Lines>
  <Paragraphs>9</Paragraphs>
  <ScaleCrop>false</ScaleCrop>
  <Company/>
  <LinksUpToDate>false</LinksUpToDate>
  <CharactersWithSpaces>4851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Apostolis</dc:creator>
  <cp:lastModifiedBy>vpapadopoulou</cp:lastModifiedBy>
  <cp:revision>2</cp:revision>
  <dcterms:created xsi:type="dcterms:W3CDTF">2026-02-02T11:31:00Z</dcterms:created>
  <dcterms:modified xsi:type="dcterms:W3CDTF">2026-02-02T11:31:00Z</dcterms:modified>
</cp:coreProperties>
</file>